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F9E5C4">
      <w:pPr>
        <w:pStyle w:val="2"/>
        <w:jc w:val="center"/>
        <w:rPr>
          <w:rFonts w:hint="eastAsia" w:ascii="仿宋" w:hAnsi="仿宋" w:eastAsia="仿宋" w:cs="仿宋"/>
          <w:b w:val="0"/>
          <w:bCs/>
        </w:rPr>
      </w:pPr>
      <w:r>
        <w:rPr>
          <w:rFonts w:hint="eastAsia" w:ascii="仿宋" w:hAnsi="仿宋" w:eastAsia="仿宋" w:cs="仿宋"/>
          <w:b w:val="0"/>
          <w:bCs/>
          <w:sz w:val="52"/>
          <w:lang w:eastAsia="zh-TW"/>
        </w:rPr>
        <w:drawing>
          <wp:inline distT="0" distB="0" distL="114300" distR="114300">
            <wp:extent cx="3105150" cy="609600"/>
            <wp:effectExtent l="0" t="0" r="3810" b="0"/>
            <wp:docPr id="2"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片1"/>
                    <pic:cNvPicPr>
                      <a:picLocks noChangeAspect="1"/>
                    </pic:cNvPicPr>
                  </pic:nvPicPr>
                  <pic:blipFill>
                    <a:blip r:embed="rId5"/>
                    <a:stretch>
                      <a:fillRect/>
                    </a:stretch>
                  </pic:blipFill>
                  <pic:spPr>
                    <a:xfrm>
                      <a:off x="0" y="0"/>
                      <a:ext cx="3105150" cy="609600"/>
                    </a:xfrm>
                    <a:prstGeom prst="rect">
                      <a:avLst/>
                    </a:prstGeom>
                  </pic:spPr>
                </pic:pic>
              </a:graphicData>
            </a:graphic>
          </wp:inline>
        </w:drawing>
      </w:r>
    </w:p>
    <w:p w14:paraId="2CF0604E">
      <w:pPr>
        <w:spacing w:line="360" w:lineRule="auto"/>
        <w:jc w:val="center"/>
        <w:rPr>
          <w:rFonts w:hint="eastAsia" w:ascii="仿宋" w:hAnsi="仿宋" w:eastAsia="仿宋" w:cs="仿宋"/>
          <w:bCs/>
          <w:sz w:val="48"/>
        </w:rPr>
      </w:pPr>
    </w:p>
    <w:p w14:paraId="1CAB4A7C">
      <w:pPr>
        <w:spacing w:line="360" w:lineRule="auto"/>
        <w:jc w:val="center"/>
        <w:rPr>
          <w:rFonts w:hint="eastAsia" w:ascii="仿宋" w:hAnsi="仿宋" w:eastAsia="仿宋" w:cs="仿宋"/>
          <w:bCs/>
          <w:sz w:val="48"/>
        </w:rPr>
      </w:pPr>
    </w:p>
    <w:p w14:paraId="725528B9">
      <w:pPr>
        <w:pStyle w:val="2"/>
        <w:jc w:val="center"/>
        <w:rPr>
          <w:rFonts w:hint="eastAsia" w:ascii="仿宋" w:hAnsi="仿宋" w:eastAsia="仿宋" w:cs="仿宋"/>
          <w:b w:val="0"/>
          <w:bCs/>
          <w:sz w:val="44"/>
          <w:szCs w:val="44"/>
          <w:lang w:eastAsia="zh-TW"/>
        </w:rPr>
      </w:pPr>
      <w:r>
        <w:rPr>
          <w:rFonts w:hint="eastAsia" w:ascii="仿宋" w:hAnsi="仿宋" w:eastAsia="PMingLiU" w:cs="仿宋"/>
          <w:b w:val="0"/>
          <w:bCs/>
          <w:sz w:val="44"/>
          <w:szCs w:val="44"/>
          <w:lang w:eastAsia="zh-TW"/>
        </w:rPr>
        <w:t>中國人壽保險(海外)股份有限公司</w:t>
      </w:r>
    </w:p>
    <w:p w14:paraId="48082B75">
      <w:pPr>
        <w:pStyle w:val="2"/>
        <w:jc w:val="center"/>
        <w:rPr>
          <w:rFonts w:hint="eastAsia" w:ascii="仿宋" w:hAnsi="仿宋" w:eastAsia="仿宋" w:cs="仿宋"/>
          <w:b w:val="0"/>
          <w:bCs/>
          <w:sz w:val="32"/>
          <w:szCs w:val="32"/>
          <w:lang w:eastAsia="zh-TW"/>
        </w:rPr>
      </w:pPr>
      <w:r>
        <w:rPr>
          <w:rFonts w:hint="eastAsia" w:ascii="仿宋" w:hAnsi="仿宋" w:eastAsia="PMingLiU" w:cs="仿宋"/>
          <w:b w:val="0"/>
          <w:bCs/>
          <w:sz w:val="32"/>
          <w:szCs w:val="32"/>
          <w:lang w:eastAsia="zh-TW"/>
        </w:rPr>
        <w:t>網絡線路優化項目</w:t>
      </w:r>
    </w:p>
    <w:p w14:paraId="7C77F0DB">
      <w:pPr>
        <w:pStyle w:val="2"/>
        <w:jc w:val="center"/>
        <w:rPr>
          <w:rFonts w:hint="eastAsia" w:ascii="仿宋" w:hAnsi="仿宋" w:cs="仿宋"/>
          <w:b w:val="0"/>
          <w:bCs/>
          <w:sz w:val="32"/>
          <w:szCs w:val="32"/>
          <w:lang w:eastAsia="zh-TW"/>
        </w:rPr>
      </w:pPr>
      <w:r>
        <w:rPr>
          <w:rFonts w:hint="eastAsia" w:ascii="仿宋" w:hAnsi="仿宋" w:eastAsia="PMingLiU" w:cs="仿宋"/>
          <w:b w:val="0"/>
          <w:bCs/>
          <w:sz w:val="32"/>
          <w:szCs w:val="32"/>
          <w:lang w:eastAsia="zh-TW"/>
        </w:rPr>
        <w:t>招標</w:t>
      </w:r>
      <w:r>
        <w:rPr>
          <w:rFonts w:hint="eastAsia" w:eastAsia="PMingLiU" w:cs="仿宋" w:asciiTheme="minorEastAsia" w:hAnsiTheme="minorEastAsia"/>
          <w:b w:val="0"/>
          <w:bCs/>
          <w:sz w:val="32"/>
          <w:szCs w:val="32"/>
          <w:lang w:eastAsia="zh-TW"/>
        </w:rPr>
        <w:t>公告</w:t>
      </w:r>
    </w:p>
    <w:p w14:paraId="205FFB18">
      <w:pPr>
        <w:pStyle w:val="2"/>
        <w:jc w:val="center"/>
        <w:rPr>
          <w:rFonts w:hint="eastAsia" w:ascii="仿宋" w:hAnsi="仿宋" w:eastAsia="仿宋" w:cs="仿宋"/>
          <w:b w:val="0"/>
          <w:bCs/>
          <w:sz w:val="32"/>
          <w:szCs w:val="32"/>
          <w:lang w:eastAsia="zh-TW"/>
        </w:rPr>
      </w:pPr>
    </w:p>
    <w:p w14:paraId="1D30932D">
      <w:pPr>
        <w:rPr>
          <w:rFonts w:hint="eastAsia" w:ascii="仿宋" w:hAnsi="仿宋" w:eastAsia="仿宋" w:cs="仿宋"/>
          <w:bCs/>
          <w:sz w:val="32"/>
          <w:szCs w:val="32"/>
          <w:lang w:eastAsia="zh-TW"/>
        </w:rPr>
      </w:pPr>
    </w:p>
    <w:p w14:paraId="6B8AD573">
      <w:pPr>
        <w:pStyle w:val="19"/>
        <w:rPr>
          <w:rFonts w:ascii="仿宋" w:hAnsi="仿宋" w:eastAsia="仿宋" w:cs="仿宋"/>
          <w:bCs/>
          <w:sz w:val="32"/>
          <w:szCs w:val="32"/>
          <w:lang w:eastAsia="zh-TW"/>
        </w:rPr>
      </w:pPr>
    </w:p>
    <w:p w14:paraId="482B8E25">
      <w:pPr>
        <w:spacing w:line="360" w:lineRule="auto"/>
        <w:jc w:val="center"/>
        <w:rPr>
          <w:rFonts w:hint="eastAsia" w:ascii="仿宋" w:hAnsi="仿宋" w:eastAsia="仿宋" w:cs="仿宋"/>
          <w:bCs/>
          <w:sz w:val="32"/>
          <w:szCs w:val="32"/>
          <w:lang w:eastAsia="zh-TW"/>
        </w:rPr>
      </w:pPr>
      <w:r>
        <w:rPr>
          <w:rFonts w:hint="eastAsia" w:ascii="仿宋" w:hAnsi="仿宋" w:eastAsia="PMingLiU" w:cs="仿宋"/>
          <w:bCs/>
          <w:sz w:val="32"/>
          <w:szCs w:val="32"/>
          <w:lang w:eastAsia="zh-TW"/>
        </w:rPr>
        <w:t>項目編號：</w:t>
      </w:r>
      <w:r>
        <w:rPr>
          <w:rFonts w:ascii="仿宋" w:hAnsi="仿宋" w:eastAsia="PMingLiU" w:cs="仿宋"/>
          <w:bCs/>
          <w:sz w:val="32"/>
          <w:szCs w:val="32"/>
          <w:lang w:eastAsia="zh-TW"/>
        </w:rPr>
        <w:t>CGDZ-202608110105</w:t>
      </w:r>
    </w:p>
    <w:p w14:paraId="49F8F489">
      <w:pPr>
        <w:spacing w:line="360" w:lineRule="auto"/>
        <w:rPr>
          <w:rFonts w:hint="eastAsia" w:ascii="仿宋" w:hAnsi="仿宋" w:eastAsia="仿宋" w:cs="仿宋"/>
          <w:bCs/>
          <w:sz w:val="32"/>
          <w:szCs w:val="32"/>
          <w:lang w:eastAsia="zh-TW"/>
        </w:rPr>
      </w:pPr>
    </w:p>
    <w:p w14:paraId="6ECA1677">
      <w:pPr>
        <w:spacing w:line="360" w:lineRule="auto"/>
        <w:rPr>
          <w:rFonts w:hint="eastAsia" w:ascii="仿宋" w:hAnsi="仿宋" w:eastAsia="仿宋" w:cs="仿宋"/>
          <w:bCs/>
          <w:sz w:val="32"/>
          <w:szCs w:val="32"/>
          <w:lang w:eastAsia="zh-TW"/>
        </w:rPr>
      </w:pPr>
    </w:p>
    <w:p w14:paraId="59CCC63F">
      <w:pPr>
        <w:spacing w:line="360" w:lineRule="auto"/>
        <w:rPr>
          <w:rFonts w:hint="eastAsia" w:ascii="仿宋" w:hAnsi="仿宋" w:eastAsia="仿宋" w:cs="仿宋"/>
          <w:bCs/>
          <w:sz w:val="32"/>
          <w:szCs w:val="32"/>
          <w:lang w:eastAsia="zh-TW"/>
        </w:rPr>
      </w:pPr>
    </w:p>
    <w:p w14:paraId="1FDE31D6">
      <w:pPr>
        <w:spacing w:line="360" w:lineRule="auto"/>
        <w:rPr>
          <w:rFonts w:hint="eastAsia" w:ascii="仿宋" w:hAnsi="仿宋" w:eastAsia="仿宋" w:cs="仿宋"/>
          <w:bCs/>
          <w:sz w:val="32"/>
          <w:szCs w:val="32"/>
          <w:lang w:eastAsia="zh-TW"/>
        </w:rPr>
      </w:pPr>
    </w:p>
    <w:p w14:paraId="2A2A9524">
      <w:pPr>
        <w:spacing w:line="360" w:lineRule="auto"/>
        <w:rPr>
          <w:rFonts w:hint="eastAsia" w:ascii="仿宋" w:hAnsi="仿宋" w:eastAsia="仿宋" w:cs="仿宋"/>
          <w:bCs/>
          <w:sz w:val="32"/>
          <w:szCs w:val="32"/>
          <w:lang w:eastAsia="zh-TW"/>
        </w:rPr>
      </w:pPr>
    </w:p>
    <w:p w14:paraId="3EA85AF9">
      <w:pPr>
        <w:spacing w:after="120" w:afterLines="50" w:line="360" w:lineRule="auto"/>
        <w:jc w:val="center"/>
        <w:rPr>
          <w:rFonts w:hint="eastAsia" w:ascii="仿宋" w:hAnsi="仿宋" w:eastAsia="仿宋" w:cs="仿宋"/>
          <w:bCs/>
          <w:sz w:val="32"/>
          <w:szCs w:val="32"/>
          <w:lang w:eastAsia="zh-TW"/>
        </w:rPr>
      </w:pPr>
      <w:r>
        <w:rPr>
          <w:rFonts w:hint="eastAsia" w:ascii="仿宋" w:hAnsi="仿宋" w:eastAsia="PMingLiU" w:cs="仿宋"/>
          <w:bCs/>
          <w:sz w:val="32"/>
          <w:szCs w:val="32"/>
          <w:lang w:eastAsia="zh-TW"/>
        </w:rPr>
        <w:t>招標人：中國人壽保險(海外)股份有限公司</w:t>
      </w:r>
    </w:p>
    <w:p w14:paraId="5BB6D494">
      <w:pPr>
        <w:spacing w:after="120" w:afterLines="50" w:line="360" w:lineRule="auto"/>
        <w:jc w:val="center"/>
        <w:rPr>
          <w:rFonts w:hint="eastAsia" w:ascii="仿宋" w:hAnsi="仿宋" w:eastAsia="仿宋" w:cs="仿宋"/>
          <w:bCs/>
          <w:sz w:val="32"/>
          <w:szCs w:val="32"/>
          <w:lang w:eastAsia="zh-TW"/>
        </w:rPr>
      </w:pPr>
      <w:r>
        <w:rPr>
          <w:rFonts w:hint="eastAsia" w:ascii="仿宋" w:hAnsi="仿宋" w:eastAsia="PMingLiU" w:cs="仿宋"/>
          <w:bCs/>
          <w:sz w:val="32"/>
          <w:szCs w:val="32"/>
          <w:lang w:eastAsia="zh-TW"/>
        </w:rPr>
        <w:t>2026年</w:t>
      </w:r>
      <w:r>
        <w:rPr>
          <w:rFonts w:hint="eastAsia" w:ascii="仿宋" w:hAnsi="仿宋" w:cs="仿宋"/>
          <w:bCs/>
          <w:sz w:val="32"/>
          <w:szCs w:val="32"/>
          <w:lang w:eastAsia="zh-TW"/>
        </w:rPr>
        <w:t>8</w:t>
      </w:r>
      <w:r>
        <w:rPr>
          <w:rFonts w:hint="eastAsia" w:ascii="仿宋" w:hAnsi="仿宋" w:eastAsia="PMingLiU" w:cs="仿宋"/>
          <w:bCs/>
          <w:sz w:val="32"/>
          <w:szCs w:val="32"/>
          <w:lang w:eastAsia="zh-TW"/>
        </w:rPr>
        <w:t>月</w:t>
      </w:r>
    </w:p>
    <w:p w14:paraId="10060E9B">
      <w:pPr>
        <w:spacing w:before="72" w:line="560" w:lineRule="exact"/>
        <w:ind w:firstLine="3348" w:firstLineChars="900"/>
        <w:outlineLvl w:val="0"/>
        <w:rPr>
          <w:rFonts w:hint="eastAsia" w:ascii="仿宋" w:hAnsi="仿宋" w:eastAsia="仿宋" w:cs="仿宋"/>
          <w:bCs/>
          <w:spacing w:val="-34"/>
          <w:sz w:val="44"/>
          <w:szCs w:val="44"/>
          <w:lang w:eastAsia="zh-TW"/>
          <w14:textOutline w14:w="6527" w14:cap="flat" w14:cmpd="sng" w14:algn="ctr">
            <w14:solidFill>
              <w14:srgbClr w14:val="000000"/>
            </w14:solidFill>
            <w14:prstDash w14:val="solid"/>
            <w14:miter w14:val="0"/>
          </w14:textOutline>
        </w:rPr>
        <w:sectPr>
          <w:pgSz w:w="11907" w:h="16839"/>
          <w:pgMar w:top="1425" w:right="1657" w:bottom="1754" w:left="1785" w:header="0" w:footer="1460" w:gutter="0"/>
          <w:pgNumType w:start="1"/>
          <w:cols w:space="720" w:num="1"/>
        </w:sectPr>
      </w:pPr>
    </w:p>
    <w:p w14:paraId="50472CBD">
      <w:pPr>
        <w:numPr>
          <w:ilvl w:val="0"/>
          <w:numId w:val="3"/>
        </w:numPr>
        <w:spacing w:before="72" w:line="187" w:lineRule="auto"/>
        <w:ind w:firstLine="3348" w:firstLineChars="900"/>
        <w:outlineLvl w:val="0"/>
        <w:rPr>
          <w:rFonts w:hint="eastAsia" w:ascii="仿宋" w:hAnsi="仿宋" w:eastAsia="仿宋" w:cs="仿宋"/>
          <w:bCs/>
          <w:spacing w:val="-34"/>
          <w:sz w:val="44"/>
          <w:szCs w:val="44"/>
          <w:lang w:eastAsia="zh-TW"/>
          <w14:textOutline w14:w="6527" w14:cap="flat" w14:cmpd="sng" w14:algn="ctr">
            <w14:solidFill>
              <w14:srgbClr w14:val="000000"/>
            </w14:solidFill>
            <w14:prstDash w14:val="solid"/>
            <w14:miter w14:val="0"/>
          </w14:textOutline>
        </w:rPr>
        <w:sectPr>
          <w:footerReference r:id="rId3" w:type="default"/>
          <w:pgSz w:w="11907" w:h="16839"/>
          <w:pgMar w:top="1425" w:right="1657" w:bottom="1754" w:left="1785" w:header="0" w:footer="420" w:gutter="0"/>
          <w:pgNumType w:start="1"/>
          <w:cols w:space="720" w:num="1"/>
        </w:sectPr>
      </w:pPr>
    </w:p>
    <w:p w14:paraId="6DA4BC52">
      <w:pPr>
        <w:pStyle w:val="2"/>
        <w:spacing w:before="68" w:line="540" w:lineRule="exact"/>
        <w:ind w:firstLine="600" w:firstLineChars="200"/>
        <w:rPr>
          <w:rFonts w:hint="eastAsia" w:ascii="仿宋" w:hAnsi="仿宋" w:eastAsia="仿宋" w:cs="仿宋"/>
          <w:b w:val="0"/>
          <w:bCs/>
          <w:kern w:val="2"/>
          <w:sz w:val="30"/>
          <w:szCs w:val="30"/>
          <w:lang w:eastAsia="zh-TW"/>
        </w:rPr>
      </w:pPr>
      <w:r>
        <w:rPr>
          <w:rFonts w:hint="eastAsia" w:ascii="仿宋" w:hAnsi="仿宋" w:eastAsia="PMingLiU" w:cs="仿宋"/>
          <w:b w:val="0"/>
          <w:bCs/>
          <w:kern w:val="2"/>
          <w:sz w:val="30"/>
          <w:szCs w:val="30"/>
          <w:lang w:eastAsia="zh-TW"/>
        </w:rPr>
        <w:t>中國人壽保險（海外）股份有限公司(「招標人」)就中國人壽保險（海外）股份有限公司網絡線路優化項目進行公開招標，請合格投標人提交密封的投標文件。</w:t>
      </w:r>
    </w:p>
    <w:p w14:paraId="63D976D2">
      <w:pPr>
        <w:pStyle w:val="2"/>
        <w:spacing w:before="68" w:line="540" w:lineRule="exact"/>
        <w:ind w:firstLine="600" w:firstLineChars="200"/>
        <w:rPr>
          <w:rFonts w:hint="eastAsia" w:ascii="仿宋" w:hAnsi="仿宋" w:eastAsia="仿宋" w:cs="仿宋"/>
          <w:b w:val="0"/>
          <w:bCs/>
          <w:kern w:val="2"/>
          <w:sz w:val="30"/>
          <w:szCs w:val="30"/>
          <w:lang w:eastAsia="zh-TW"/>
        </w:rPr>
      </w:pPr>
      <w:r>
        <w:rPr>
          <w:rFonts w:hint="eastAsia" w:ascii="仿宋" w:hAnsi="仿宋" w:eastAsia="PMingLiU" w:cs="仿宋"/>
          <w:b w:val="0"/>
          <w:bCs/>
          <w:kern w:val="2"/>
          <w:sz w:val="30"/>
          <w:szCs w:val="30"/>
          <w:lang w:eastAsia="zh-TW"/>
        </w:rPr>
        <w:t xml:space="preserve">公告日期：北京時間 2026 年 </w:t>
      </w:r>
      <w:r>
        <w:rPr>
          <w:rFonts w:hint="eastAsia" w:ascii="仿宋" w:hAnsi="仿宋" w:cs="仿宋"/>
          <w:b w:val="0"/>
          <w:bCs/>
          <w:kern w:val="2"/>
          <w:sz w:val="30"/>
          <w:szCs w:val="30"/>
          <w:lang w:eastAsia="zh-TW"/>
        </w:rPr>
        <w:t>8</w:t>
      </w:r>
      <w:r>
        <w:rPr>
          <w:rFonts w:hint="eastAsia" w:ascii="仿宋" w:hAnsi="仿宋" w:eastAsia="PMingLiU" w:cs="仿宋"/>
          <w:b w:val="0"/>
          <w:bCs/>
          <w:kern w:val="2"/>
          <w:sz w:val="30"/>
          <w:szCs w:val="30"/>
          <w:lang w:eastAsia="zh-TW"/>
        </w:rPr>
        <w:t xml:space="preserve">月 </w:t>
      </w:r>
      <w:r>
        <w:rPr>
          <w:rFonts w:hint="eastAsia" w:ascii="仿宋" w:hAnsi="仿宋" w:cs="仿宋"/>
          <w:b w:val="0"/>
          <w:bCs/>
          <w:kern w:val="2"/>
          <w:sz w:val="30"/>
          <w:szCs w:val="30"/>
          <w:lang w:eastAsia="zh-TW"/>
        </w:rPr>
        <w:t>28</w:t>
      </w:r>
      <w:r>
        <w:rPr>
          <w:rFonts w:hint="eastAsia" w:ascii="仿宋" w:hAnsi="仿宋" w:eastAsia="PMingLiU" w:cs="仿宋"/>
          <w:b w:val="0"/>
          <w:bCs/>
          <w:kern w:val="2"/>
          <w:sz w:val="30"/>
          <w:szCs w:val="30"/>
          <w:lang w:eastAsia="zh-TW"/>
        </w:rPr>
        <w:t>日</w:t>
      </w:r>
    </w:p>
    <w:p w14:paraId="28B038D2">
      <w:pPr>
        <w:pStyle w:val="2"/>
        <w:spacing w:before="68" w:line="540" w:lineRule="exact"/>
        <w:rPr>
          <w:rFonts w:hint="eastAsia" w:ascii="仿宋" w:hAnsi="仿宋" w:eastAsia="仿宋" w:cs="仿宋"/>
          <w:b w:val="0"/>
          <w:bCs/>
          <w:kern w:val="2"/>
          <w:sz w:val="30"/>
          <w:szCs w:val="30"/>
          <w:lang w:eastAsia="zh-TW"/>
        </w:rPr>
      </w:pPr>
      <w:r>
        <w:rPr>
          <w:rFonts w:hint="eastAsia" w:ascii="仿宋" w:hAnsi="仿宋" w:eastAsia="PMingLiU" w:cs="仿宋"/>
          <w:b w:val="0"/>
          <w:bCs/>
          <w:kern w:val="2"/>
          <w:sz w:val="30"/>
          <w:szCs w:val="30"/>
          <w:lang w:eastAsia="zh-TW"/>
        </w:rPr>
        <w:t>一、項目名稱：網絡線路優化項目</w:t>
      </w:r>
    </w:p>
    <w:p w14:paraId="0B80A4A9">
      <w:pPr>
        <w:pStyle w:val="2"/>
        <w:spacing w:before="68" w:line="540" w:lineRule="exact"/>
        <w:rPr>
          <w:rFonts w:hint="eastAsia" w:ascii="仿宋" w:hAnsi="仿宋" w:eastAsia="仿宋" w:cs="仿宋"/>
          <w:b w:val="0"/>
          <w:bCs/>
          <w:kern w:val="2"/>
          <w:sz w:val="30"/>
          <w:szCs w:val="30"/>
          <w:lang w:eastAsia="zh-TW"/>
        </w:rPr>
      </w:pPr>
      <w:r>
        <w:rPr>
          <w:rFonts w:hint="eastAsia" w:ascii="仿宋" w:hAnsi="仿宋" w:eastAsia="PMingLiU" w:cs="仿宋"/>
          <w:b w:val="0"/>
          <w:bCs/>
          <w:kern w:val="2"/>
          <w:sz w:val="30"/>
          <w:szCs w:val="30"/>
          <w:lang w:eastAsia="zh-TW"/>
        </w:rPr>
        <w:t>二、項目編號：</w:t>
      </w:r>
      <w:r>
        <w:rPr>
          <w:rFonts w:ascii="仿宋" w:hAnsi="仿宋" w:eastAsia="PMingLiU" w:cs="仿宋"/>
          <w:b w:val="0"/>
          <w:bCs/>
          <w:kern w:val="2"/>
          <w:sz w:val="30"/>
          <w:szCs w:val="30"/>
          <w:lang w:eastAsia="zh-TW"/>
        </w:rPr>
        <w:t>CGDZ-202608110105</w:t>
      </w:r>
    </w:p>
    <w:p w14:paraId="6139AF19">
      <w:pPr>
        <w:pStyle w:val="2"/>
        <w:spacing w:before="68" w:line="540" w:lineRule="exact"/>
        <w:rPr>
          <w:rFonts w:hint="eastAsia" w:ascii="仿宋" w:hAnsi="仿宋" w:eastAsia="仿宋" w:cs="仿宋"/>
          <w:b w:val="0"/>
          <w:bCs/>
          <w:kern w:val="2"/>
          <w:sz w:val="30"/>
          <w:szCs w:val="30"/>
          <w:lang w:eastAsia="zh-TW"/>
        </w:rPr>
      </w:pPr>
      <w:r>
        <w:rPr>
          <w:rFonts w:hint="eastAsia" w:ascii="仿宋" w:hAnsi="仿宋" w:eastAsia="PMingLiU" w:cs="仿宋"/>
          <w:b w:val="0"/>
          <w:bCs/>
          <w:kern w:val="2"/>
          <w:sz w:val="30"/>
          <w:szCs w:val="30"/>
          <w:lang w:eastAsia="zh-TW"/>
        </w:rPr>
        <w:t>三、招標內容：</w:t>
      </w:r>
    </w:p>
    <w:p w14:paraId="7CFF4BC3">
      <w:pPr>
        <w:pStyle w:val="2"/>
        <w:spacing w:before="68" w:line="540" w:lineRule="exact"/>
        <w:ind w:firstLine="357"/>
        <w:rPr>
          <w:rFonts w:hint="eastAsia" w:ascii="仿宋" w:hAnsi="仿宋" w:eastAsia="仿宋" w:cs="仿宋"/>
          <w:b w:val="0"/>
          <w:bCs/>
          <w:kern w:val="2"/>
          <w:sz w:val="30"/>
          <w:szCs w:val="30"/>
          <w:lang w:eastAsia="zh-TW"/>
        </w:rPr>
      </w:pPr>
      <w:r>
        <w:rPr>
          <w:rFonts w:hint="eastAsia" w:ascii="仿宋" w:hAnsi="仿宋" w:eastAsia="PMingLiU" w:cs="仿宋"/>
          <w:b w:val="0"/>
          <w:bCs/>
          <w:kern w:val="2"/>
          <w:sz w:val="30"/>
          <w:szCs w:val="30"/>
          <w:lang w:eastAsia="zh-TW"/>
        </w:rPr>
        <w:t xml:space="preserve">本项目共 </w:t>
      </w:r>
      <w:r>
        <w:rPr>
          <w:rFonts w:hint="eastAsia" w:eastAsia="PMingLiU" w:cs="仿宋" w:asciiTheme="minorEastAsia" w:hAnsiTheme="minorEastAsia"/>
          <w:b w:val="0"/>
          <w:bCs/>
          <w:kern w:val="2"/>
          <w:sz w:val="30"/>
          <w:szCs w:val="30"/>
          <w:lang w:eastAsia="zh-TW"/>
        </w:rPr>
        <w:t>3</w:t>
      </w:r>
      <w:r>
        <w:rPr>
          <w:rFonts w:hint="eastAsia" w:ascii="仿宋" w:hAnsi="仿宋" w:eastAsia="PMingLiU" w:cs="仿宋"/>
          <w:b w:val="0"/>
          <w:bCs/>
          <w:kern w:val="2"/>
          <w:sz w:val="30"/>
          <w:szCs w:val="30"/>
          <w:lang w:eastAsia="zh-TW"/>
        </w:rPr>
        <w:t xml:space="preserve"> 包，採購需求如下：</w:t>
      </w:r>
    </w:p>
    <w:p w14:paraId="690A7771">
      <w:pPr>
        <w:pStyle w:val="2"/>
        <w:spacing w:before="68" w:line="540" w:lineRule="exact"/>
        <w:ind w:firstLine="357"/>
        <w:rPr>
          <w:b w:val="0"/>
          <w:bCs/>
          <w:lang w:eastAsia="zh-TW"/>
        </w:rPr>
      </w:pPr>
      <w:r>
        <w:rPr>
          <w:rFonts w:hint="eastAsia" w:ascii="仿宋" w:hAnsi="仿宋" w:eastAsia="PMingLiU" w:cs="仿宋"/>
          <w:b w:val="0"/>
          <w:bCs/>
          <w:kern w:val="2"/>
          <w:sz w:val="30"/>
          <w:szCs w:val="30"/>
          <w:lang w:eastAsia="zh-TW"/>
        </w:rPr>
        <w:t>標包1：網路線路管控平臺。</w:t>
      </w:r>
    </w:p>
    <w:p w14:paraId="519510C7">
      <w:pPr>
        <w:pStyle w:val="2"/>
        <w:spacing w:before="68" w:line="540" w:lineRule="exact"/>
        <w:ind w:left="357"/>
        <w:rPr>
          <w:rFonts w:hint="eastAsia" w:ascii="仿宋" w:hAnsi="仿宋" w:eastAsia="仿宋" w:cs="仿宋"/>
          <w:b w:val="0"/>
          <w:bCs/>
          <w:kern w:val="2"/>
          <w:sz w:val="30"/>
          <w:szCs w:val="30"/>
          <w:lang w:eastAsia="zh-TW"/>
        </w:rPr>
      </w:pPr>
      <w:r>
        <w:rPr>
          <w:rFonts w:hint="eastAsia" w:ascii="仿宋" w:hAnsi="仿宋" w:eastAsia="PMingLiU" w:cs="仿宋"/>
          <w:b w:val="0"/>
          <w:bCs/>
          <w:kern w:val="2"/>
          <w:sz w:val="30"/>
          <w:szCs w:val="30"/>
          <w:lang w:eastAsia="zh-TW"/>
        </w:rPr>
        <w:t>項目類型：貨物類</w:t>
      </w:r>
    </w:p>
    <w:p w14:paraId="5EB17D41">
      <w:pPr>
        <w:pStyle w:val="2"/>
        <w:spacing w:before="68" w:line="540" w:lineRule="exact"/>
        <w:ind w:firstLine="357"/>
        <w:rPr>
          <w:rFonts w:hint="eastAsia" w:ascii="仿宋" w:hAnsi="仿宋" w:eastAsia="仿宋" w:cs="仿宋"/>
          <w:b w:val="0"/>
          <w:bCs/>
          <w:kern w:val="2"/>
          <w:sz w:val="30"/>
          <w:szCs w:val="30"/>
          <w:lang w:eastAsia="zh-TW"/>
        </w:rPr>
      </w:pPr>
      <w:r>
        <w:rPr>
          <w:rFonts w:hint="eastAsia" w:ascii="仿宋" w:hAnsi="仿宋" w:eastAsia="PMingLiU" w:cs="仿宋"/>
          <w:b w:val="0"/>
          <w:bCs/>
          <w:kern w:val="2"/>
          <w:sz w:val="30"/>
          <w:szCs w:val="30"/>
          <w:lang w:eastAsia="zh-TW"/>
        </w:rPr>
        <w:t>項目預算/投標最高限價：</w:t>
      </w:r>
      <w:r>
        <w:rPr>
          <w:rFonts w:hint="eastAsia" w:eastAsia="PMingLiU" w:cs="仿宋" w:asciiTheme="minorEastAsia" w:hAnsiTheme="minorEastAsia"/>
          <w:b w:val="0"/>
          <w:bCs/>
          <w:kern w:val="2"/>
          <w:sz w:val="30"/>
          <w:szCs w:val="30"/>
          <w:lang w:eastAsia="zh-TW"/>
        </w:rPr>
        <w:t xml:space="preserve"> </w:t>
      </w:r>
      <w:r>
        <w:rPr>
          <w:rFonts w:hint="eastAsia" w:cs="仿宋" w:asciiTheme="minorEastAsia" w:hAnsiTheme="minorEastAsia"/>
          <w:b w:val="0"/>
          <w:bCs/>
          <w:kern w:val="2"/>
          <w:sz w:val="30"/>
          <w:szCs w:val="30"/>
          <w:lang w:eastAsia="zh-TW"/>
        </w:rPr>
        <w:t>228</w:t>
      </w:r>
      <w:r>
        <w:rPr>
          <w:rFonts w:hint="eastAsia" w:ascii="仿宋" w:hAnsi="仿宋" w:eastAsia="PMingLiU" w:cs="仿宋"/>
          <w:b w:val="0"/>
          <w:bCs/>
          <w:kern w:val="2"/>
          <w:sz w:val="30"/>
          <w:szCs w:val="30"/>
          <w:lang w:eastAsia="zh-TW"/>
        </w:rPr>
        <w:t>萬元港幣</w:t>
      </w:r>
    </w:p>
    <w:p w14:paraId="5A1F1415">
      <w:pPr>
        <w:pStyle w:val="2"/>
        <w:spacing w:before="68" w:line="540" w:lineRule="exact"/>
        <w:ind w:firstLine="357"/>
        <w:rPr>
          <w:rFonts w:hint="eastAsia" w:ascii="仿宋" w:hAnsi="仿宋" w:eastAsia="仿宋" w:cs="仿宋"/>
          <w:b w:val="0"/>
          <w:bCs/>
          <w:kern w:val="2"/>
          <w:sz w:val="30"/>
          <w:szCs w:val="30"/>
          <w:lang w:eastAsia="zh-TW"/>
        </w:rPr>
      </w:pPr>
      <w:r>
        <w:rPr>
          <w:rFonts w:hint="eastAsia" w:ascii="仿宋" w:hAnsi="仿宋" w:eastAsia="PMingLiU" w:cs="仿宋"/>
          <w:b w:val="0"/>
          <w:bCs/>
          <w:kern w:val="2"/>
          <w:sz w:val="30"/>
          <w:szCs w:val="30"/>
          <w:lang w:eastAsia="zh-TW"/>
        </w:rPr>
        <w:t>中選數量：如有效合格投標人數 3 家（不含）以下按廢標處理；有效合格投標人數 3 家（含）以上的，中標人數量：1名。</w:t>
      </w:r>
    </w:p>
    <w:p w14:paraId="755251ED">
      <w:pPr>
        <w:pStyle w:val="2"/>
        <w:spacing w:before="68" w:after="120" w:afterLines="50" w:line="540" w:lineRule="exact"/>
        <w:ind w:firstLine="357"/>
        <w:rPr>
          <w:rFonts w:hint="eastAsia" w:ascii="仿宋" w:hAnsi="仿宋" w:eastAsia="仿宋" w:cs="仿宋"/>
          <w:b w:val="0"/>
          <w:bCs/>
          <w:kern w:val="2"/>
          <w:sz w:val="30"/>
          <w:szCs w:val="30"/>
          <w:lang w:eastAsia="zh-TW"/>
        </w:rPr>
      </w:pPr>
      <w:r>
        <w:rPr>
          <w:rFonts w:hint="eastAsia" w:ascii="仿宋" w:hAnsi="仿宋" w:eastAsia="PMingLiU" w:cs="仿宋"/>
          <w:b w:val="0"/>
          <w:bCs/>
          <w:kern w:val="2"/>
          <w:sz w:val="30"/>
          <w:szCs w:val="30"/>
          <w:lang w:eastAsia="zh-TW"/>
        </w:rPr>
        <w:t>服務期限：自合同簽訂之日起至5年維保期滿止。</w:t>
      </w:r>
    </w:p>
    <w:p w14:paraId="721DEB4E">
      <w:pPr>
        <w:pStyle w:val="2"/>
        <w:spacing w:before="68" w:line="540" w:lineRule="exact"/>
        <w:ind w:firstLine="357"/>
        <w:rPr>
          <w:b w:val="0"/>
          <w:bCs/>
          <w:lang w:eastAsia="zh-TW"/>
        </w:rPr>
      </w:pPr>
      <w:r>
        <w:rPr>
          <w:rFonts w:hint="eastAsia" w:ascii="仿宋" w:hAnsi="仿宋" w:eastAsia="PMingLiU" w:cs="仿宋"/>
          <w:b w:val="0"/>
          <w:bCs/>
          <w:kern w:val="2"/>
          <w:sz w:val="30"/>
          <w:szCs w:val="30"/>
          <w:lang w:eastAsia="zh-TW"/>
        </w:rPr>
        <w:t>標包</w:t>
      </w:r>
      <w:r>
        <w:rPr>
          <w:rFonts w:hint="eastAsia" w:eastAsia="PMingLiU" w:cs="仿宋" w:asciiTheme="minorEastAsia" w:hAnsiTheme="minorEastAsia"/>
          <w:b w:val="0"/>
          <w:bCs/>
          <w:kern w:val="2"/>
          <w:sz w:val="30"/>
          <w:szCs w:val="30"/>
          <w:lang w:eastAsia="zh-TW"/>
        </w:rPr>
        <w:t>2</w:t>
      </w:r>
      <w:r>
        <w:rPr>
          <w:rFonts w:hint="eastAsia" w:ascii="仿宋" w:hAnsi="仿宋" w:eastAsia="PMingLiU" w:cs="仿宋"/>
          <w:b w:val="0"/>
          <w:bCs/>
          <w:kern w:val="2"/>
          <w:sz w:val="30"/>
          <w:szCs w:val="30"/>
          <w:lang w:eastAsia="zh-TW"/>
        </w:rPr>
        <w:t>：</w:t>
      </w:r>
      <w:r>
        <w:rPr>
          <w:rFonts w:hint="eastAsia" w:eastAsia="PMingLiU" w:cs="仿宋" w:asciiTheme="minorEastAsia" w:hAnsiTheme="minorEastAsia"/>
          <w:b w:val="0"/>
          <w:bCs/>
          <w:kern w:val="2"/>
          <w:sz w:val="30"/>
          <w:szCs w:val="30"/>
          <w:lang w:eastAsia="zh-TW"/>
        </w:rPr>
        <w:t>跨境骨幹網線路</w:t>
      </w:r>
      <w:r>
        <w:rPr>
          <w:rFonts w:hint="eastAsia" w:ascii="仿宋" w:hAnsi="仿宋" w:eastAsia="PMingLiU" w:cs="仿宋"/>
          <w:b w:val="0"/>
          <w:bCs/>
          <w:kern w:val="2"/>
          <w:sz w:val="30"/>
          <w:szCs w:val="30"/>
          <w:lang w:eastAsia="zh-TW"/>
        </w:rPr>
        <w:t>。</w:t>
      </w:r>
    </w:p>
    <w:p w14:paraId="00D8F312">
      <w:pPr>
        <w:pStyle w:val="2"/>
        <w:spacing w:before="68" w:line="540" w:lineRule="exact"/>
        <w:ind w:left="357"/>
        <w:rPr>
          <w:rFonts w:hint="eastAsia" w:ascii="仿宋" w:hAnsi="仿宋" w:eastAsia="仿宋" w:cs="仿宋"/>
          <w:b w:val="0"/>
          <w:bCs/>
          <w:kern w:val="2"/>
          <w:sz w:val="30"/>
          <w:szCs w:val="30"/>
          <w:lang w:eastAsia="zh-TW"/>
        </w:rPr>
      </w:pPr>
      <w:r>
        <w:rPr>
          <w:rFonts w:hint="eastAsia" w:ascii="仿宋" w:hAnsi="仿宋" w:eastAsia="PMingLiU" w:cs="仿宋"/>
          <w:b w:val="0"/>
          <w:bCs/>
          <w:kern w:val="2"/>
          <w:sz w:val="30"/>
          <w:szCs w:val="30"/>
          <w:lang w:eastAsia="zh-TW"/>
        </w:rPr>
        <w:t>項目類型：</w:t>
      </w:r>
      <w:r>
        <w:rPr>
          <w:rFonts w:hint="eastAsia" w:ascii="仿宋" w:hAnsi="仿宋" w:eastAsia="PMingLiU" w:cs="仿宋"/>
          <w:b w:val="0"/>
          <w:bCs/>
          <w:sz w:val="30"/>
          <w:szCs w:val="30"/>
          <w:lang w:eastAsia="zh-TW"/>
        </w:rPr>
        <w:t>服務類</w:t>
      </w:r>
    </w:p>
    <w:p w14:paraId="1DF1A407">
      <w:pPr>
        <w:pStyle w:val="2"/>
        <w:spacing w:before="68" w:line="540" w:lineRule="exact"/>
        <w:ind w:firstLine="357"/>
        <w:rPr>
          <w:rFonts w:hint="eastAsia" w:ascii="仿宋" w:hAnsi="仿宋" w:eastAsia="仿宋" w:cs="仿宋"/>
          <w:b w:val="0"/>
          <w:bCs/>
          <w:kern w:val="2"/>
          <w:sz w:val="30"/>
          <w:szCs w:val="30"/>
          <w:lang w:eastAsia="zh-TW"/>
        </w:rPr>
      </w:pPr>
      <w:r>
        <w:rPr>
          <w:rFonts w:hint="eastAsia" w:ascii="仿宋" w:hAnsi="仿宋" w:eastAsia="PMingLiU" w:cs="仿宋"/>
          <w:b w:val="0"/>
          <w:bCs/>
          <w:kern w:val="2"/>
          <w:sz w:val="30"/>
          <w:szCs w:val="30"/>
          <w:lang w:eastAsia="zh-TW"/>
        </w:rPr>
        <w:t>項目預算/投標最高限價：</w:t>
      </w:r>
      <w:r>
        <w:rPr>
          <w:rFonts w:hint="eastAsia" w:eastAsia="PMingLiU" w:cs="仿宋" w:asciiTheme="minorEastAsia" w:hAnsiTheme="minorEastAsia"/>
          <w:b w:val="0"/>
          <w:bCs/>
          <w:kern w:val="2"/>
          <w:sz w:val="30"/>
          <w:szCs w:val="30"/>
          <w:lang w:eastAsia="zh-TW"/>
        </w:rPr>
        <w:t xml:space="preserve"> 7</w:t>
      </w:r>
      <w:r>
        <w:rPr>
          <w:rFonts w:hint="eastAsia" w:cs="仿宋" w:asciiTheme="minorEastAsia" w:hAnsiTheme="minorEastAsia"/>
          <w:b w:val="0"/>
          <w:bCs/>
          <w:kern w:val="2"/>
          <w:sz w:val="30"/>
          <w:szCs w:val="30"/>
          <w:lang w:eastAsia="zh-TW"/>
        </w:rPr>
        <w:t>84</w:t>
      </w:r>
      <w:r>
        <w:rPr>
          <w:rFonts w:hint="eastAsia" w:ascii="仿宋" w:hAnsi="仿宋" w:eastAsia="PMingLiU" w:cs="仿宋"/>
          <w:b w:val="0"/>
          <w:bCs/>
          <w:kern w:val="2"/>
          <w:sz w:val="30"/>
          <w:szCs w:val="30"/>
          <w:lang w:eastAsia="zh-TW"/>
        </w:rPr>
        <w:t>萬元港幣</w:t>
      </w:r>
    </w:p>
    <w:p w14:paraId="5A2E53A5">
      <w:pPr>
        <w:pStyle w:val="2"/>
        <w:spacing w:before="68" w:line="540" w:lineRule="exact"/>
        <w:ind w:firstLine="357"/>
        <w:rPr>
          <w:rFonts w:hint="eastAsia" w:ascii="仿宋" w:hAnsi="仿宋" w:eastAsia="仿宋" w:cs="仿宋"/>
          <w:b w:val="0"/>
          <w:bCs/>
          <w:kern w:val="2"/>
          <w:sz w:val="30"/>
          <w:szCs w:val="30"/>
          <w:lang w:eastAsia="zh-TW"/>
        </w:rPr>
      </w:pPr>
      <w:r>
        <w:rPr>
          <w:rFonts w:hint="eastAsia" w:ascii="仿宋" w:hAnsi="仿宋" w:eastAsia="PMingLiU" w:cs="仿宋"/>
          <w:b w:val="0"/>
          <w:bCs/>
          <w:kern w:val="2"/>
          <w:sz w:val="30"/>
          <w:szCs w:val="30"/>
          <w:lang w:eastAsia="zh-TW"/>
        </w:rPr>
        <w:t>中選數量：如有效合格投標人數 3 家（不含）以下按廢標處理；有效合格投標人數 3 家（含）以上的，中標人數量：1名。</w:t>
      </w:r>
    </w:p>
    <w:p w14:paraId="3E4BC1A3">
      <w:pPr>
        <w:pStyle w:val="2"/>
        <w:spacing w:before="68" w:after="120" w:afterLines="50" w:line="540" w:lineRule="exact"/>
        <w:ind w:firstLine="357"/>
        <w:rPr>
          <w:rFonts w:hint="eastAsia" w:ascii="仿宋" w:hAnsi="仿宋" w:eastAsia="仿宋" w:cs="仿宋"/>
          <w:b w:val="0"/>
          <w:bCs/>
          <w:kern w:val="2"/>
          <w:sz w:val="30"/>
          <w:szCs w:val="30"/>
          <w:lang w:eastAsia="zh-TW"/>
        </w:rPr>
      </w:pPr>
      <w:r>
        <w:rPr>
          <w:rFonts w:hint="eastAsia" w:ascii="仿宋" w:hAnsi="仿宋" w:eastAsia="PMingLiU" w:cs="仿宋"/>
          <w:b w:val="0"/>
          <w:bCs/>
          <w:kern w:val="2"/>
          <w:sz w:val="30"/>
          <w:szCs w:val="30"/>
          <w:lang w:eastAsia="zh-TW"/>
        </w:rPr>
        <w:t>服務期限：</w:t>
      </w:r>
      <w:r>
        <w:rPr>
          <w:rFonts w:hint="eastAsia" w:eastAsia="PMingLiU" w:cs="仿宋" w:asciiTheme="minorEastAsia" w:hAnsiTheme="minorEastAsia"/>
          <w:b w:val="0"/>
          <w:bCs/>
          <w:kern w:val="2"/>
          <w:sz w:val="30"/>
          <w:szCs w:val="30"/>
          <w:lang w:eastAsia="zh-TW"/>
        </w:rPr>
        <w:t>自線路初驗通過之日起3年</w:t>
      </w:r>
      <w:r>
        <w:rPr>
          <w:rFonts w:hint="eastAsia" w:ascii="仿宋" w:hAnsi="仿宋" w:eastAsia="PMingLiU" w:cs="仿宋"/>
          <w:b w:val="0"/>
          <w:bCs/>
          <w:kern w:val="2"/>
          <w:sz w:val="30"/>
          <w:szCs w:val="30"/>
          <w:lang w:eastAsia="zh-TW"/>
        </w:rPr>
        <w:t>。</w:t>
      </w:r>
    </w:p>
    <w:p w14:paraId="7B506087">
      <w:pPr>
        <w:pStyle w:val="2"/>
        <w:spacing w:before="68" w:line="540" w:lineRule="exact"/>
        <w:ind w:firstLine="357"/>
        <w:rPr>
          <w:rFonts w:hint="eastAsia" w:ascii="仿宋" w:hAnsi="仿宋" w:cs="仿宋"/>
          <w:b w:val="0"/>
          <w:bCs/>
          <w:kern w:val="2"/>
          <w:sz w:val="30"/>
          <w:szCs w:val="30"/>
          <w:lang w:eastAsia="zh-TW"/>
        </w:rPr>
      </w:pPr>
    </w:p>
    <w:p w14:paraId="559424D6">
      <w:pPr>
        <w:pStyle w:val="2"/>
        <w:spacing w:before="68" w:line="540" w:lineRule="exact"/>
        <w:ind w:firstLine="357"/>
        <w:rPr>
          <w:b w:val="0"/>
          <w:bCs/>
          <w:lang w:eastAsia="zh-TW"/>
        </w:rPr>
      </w:pPr>
      <w:r>
        <w:rPr>
          <w:rFonts w:hint="eastAsia" w:ascii="仿宋" w:hAnsi="仿宋" w:eastAsia="PMingLiU" w:cs="仿宋"/>
          <w:b w:val="0"/>
          <w:bCs/>
          <w:sz w:val="30"/>
          <w:szCs w:val="30"/>
          <w:lang w:eastAsia="zh-TW"/>
        </w:rPr>
        <w:t>標包</w:t>
      </w:r>
      <w:r>
        <w:rPr>
          <w:rFonts w:hint="eastAsia" w:eastAsia="PMingLiU" w:cs="仿宋" w:asciiTheme="minorEastAsia" w:hAnsiTheme="minorEastAsia"/>
          <w:b w:val="0"/>
          <w:bCs/>
          <w:sz w:val="30"/>
          <w:szCs w:val="30"/>
          <w:lang w:eastAsia="zh-TW"/>
        </w:rPr>
        <w:t>3</w:t>
      </w:r>
      <w:r>
        <w:rPr>
          <w:rFonts w:hint="eastAsia" w:ascii="仿宋" w:hAnsi="仿宋" w:eastAsia="PMingLiU" w:cs="仿宋"/>
          <w:b w:val="0"/>
          <w:bCs/>
          <w:sz w:val="30"/>
          <w:szCs w:val="30"/>
          <w:lang w:eastAsia="zh-TW"/>
        </w:rPr>
        <w:t>：</w:t>
      </w:r>
      <w:r>
        <w:rPr>
          <w:rFonts w:hint="eastAsia" w:eastAsia="PMingLiU" w:cs="仿宋" w:asciiTheme="minorEastAsia" w:hAnsiTheme="minorEastAsia"/>
          <w:b w:val="0"/>
          <w:bCs/>
          <w:sz w:val="30"/>
          <w:szCs w:val="30"/>
          <w:lang w:eastAsia="zh-TW"/>
        </w:rPr>
        <w:t>境外辦公網線路</w:t>
      </w:r>
      <w:r>
        <w:rPr>
          <w:rFonts w:hint="eastAsia" w:ascii="仿宋" w:hAnsi="仿宋" w:eastAsia="PMingLiU" w:cs="仿宋"/>
          <w:b w:val="0"/>
          <w:bCs/>
          <w:sz w:val="30"/>
          <w:szCs w:val="30"/>
          <w:lang w:eastAsia="zh-TW"/>
        </w:rPr>
        <w:t>。</w:t>
      </w:r>
    </w:p>
    <w:p w14:paraId="2F560115">
      <w:pPr>
        <w:pStyle w:val="2"/>
        <w:spacing w:before="68" w:line="540" w:lineRule="exact"/>
        <w:ind w:left="357"/>
        <w:rPr>
          <w:rFonts w:hint="eastAsia" w:ascii="仿宋" w:hAnsi="仿宋" w:eastAsia="仿宋" w:cs="仿宋"/>
          <w:b w:val="0"/>
          <w:bCs/>
          <w:kern w:val="2"/>
          <w:sz w:val="30"/>
          <w:szCs w:val="30"/>
          <w:lang w:eastAsia="zh-TW"/>
        </w:rPr>
      </w:pPr>
      <w:r>
        <w:rPr>
          <w:rFonts w:hint="eastAsia" w:ascii="仿宋" w:hAnsi="仿宋" w:eastAsia="PMingLiU" w:cs="仿宋"/>
          <w:b w:val="0"/>
          <w:bCs/>
          <w:sz w:val="30"/>
          <w:szCs w:val="30"/>
          <w:lang w:eastAsia="zh-TW"/>
        </w:rPr>
        <w:t>項目類型：服務類</w:t>
      </w:r>
    </w:p>
    <w:p w14:paraId="11744638">
      <w:pPr>
        <w:pStyle w:val="2"/>
        <w:spacing w:before="68" w:line="540" w:lineRule="exact"/>
        <w:ind w:firstLine="357"/>
        <w:rPr>
          <w:rFonts w:hint="eastAsia" w:ascii="仿宋" w:hAnsi="仿宋" w:eastAsia="仿宋" w:cs="仿宋"/>
          <w:b w:val="0"/>
          <w:bCs/>
          <w:kern w:val="2"/>
          <w:sz w:val="30"/>
          <w:szCs w:val="30"/>
          <w:lang w:eastAsia="zh-TW"/>
        </w:rPr>
      </w:pPr>
      <w:r>
        <w:rPr>
          <w:rFonts w:hint="eastAsia" w:eastAsia="PMingLiU" w:cs="仿宋" w:asciiTheme="minorEastAsia" w:hAnsiTheme="minorEastAsia"/>
          <w:b w:val="0"/>
          <w:bCs/>
          <w:sz w:val="30"/>
          <w:szCs w:val="30"/>
          <w:lang w:eastAsia="zh-TW"/>
        </w:rPr>
        <w:t>項目預算/投標最高限價：6</w:t>
      </w:r>
      <w:r>
        <w:rPr>
          <w:rFonts w:hint="eastAsia" w:cs="仿宋" w:asciiTheme="minorEastAsia" w:hAnsiTheme="minorEastAsia"/>
          <w:b w:val="0"/>
          <w:bCs/>
          <w:sz w:val="30"/>
          <w:szCs w:val="30"/>
          <w:lang w:eastAsia="zh-TW"/>
        </w:rPr>
        <w:t>70</w:t>
      </w:r>
      <w:r>
        <w:rPr>
          <w:rFonts w:hint="eastAsia" w:ascii="仿宋" w:hAnsi="仿宋" w:eastAsia="PMingLiU" w:cs="仿宋"/>
          <w:b w:val="0"/>
          <w:bCs/>
          <w:sz w:val="30"/>
          <w:szCs w:val="30"/>
          <w:lang w:eastAsia="zh-TW"/>
        </w:rPr>
        <w:t>萬元港幣</w:t>
      </w:r>
    </w:p>
    <w:p w14:paraId="34B67FAD">
      <w:pPr>
        <w:pStyle w:val="2"/>
        <w:spacing w:before="68" w:line="540" w:lineRule="exact"/>
        <w:ind w:firstLine="357"/>
        <w:rPr>
          <w:rFonts w:hint="eastAsia" w:ascii="仿宋" w:hAnsi="仿宋" w:eastAsia="仿宋" w:cs="仿宋"/>
          <w:b w:val="0"/>
          <w:bCs/>
          <w:kern w:val="2"/>
          <w:sz w:val="30"/>
          <w:szCs w:val="30"/>
          <w:lang w:eastAsia="zh-TW"/>
        </w:rPr>
      </w:pPr>
      <w:r>
        <w:rPr>
          <w:rFonts w:hint="eastAsia" w:ascii="仿宋" w:hAnsi="仿宋" w:eastAsia="PMingLiU" w:cs="仿宋"/>
          <w:b w:val="0"/>
          <w:bCs/>
          <w:sz w:val="30"/>
          <w:szCs w:val="30"/>
          <w:lang w:eastAsia="zh-TW"/>
        </w:rPr>
        <w:t>中選數量：如有效合格投標人數 3 家（不含）以下按廢標處理；有效合格投標人數 3 家（含）以上的，中標人數量：1名。</w:t>
      </w:r>
    </w:p>
    <w:p w14:paraId="584CE591">
      <w:pPr>
        <w:pStyle w:val="2"/>
        <w:spacing w:before="68" w:after="120" w:afterLines="50" w:line="540" w:lineRule="exact"/>
        <w:ind w:firstLine="357"/>
        <w:rPr>
          <w:b w:val="0"/>
          <w:bCs/>
          <w:lang w:eastAsia="zh-TW"/>
        </w:rPr>
      </w:pPr>
      <w:r>
        <w:rPr>
          <w:rFonts w:hint="eastAsia" w:ascii="仿宋" w:hAnsi="仿宋" w:eastAsia="PMingLiU" w:cs="仿宋"/>
          <w:b w:val="0"/>
          <w:bCs/>
          <w:sz w:val="30"/>
          <w:szCs w:val="30"/>
          <w:lang w:eastAsia="zh-TW"/>
        </w:rPr>
        <w:t>服務期限：</w:t>
      </w:r>
      <w:r>
        <w:rPr>
          <w:rFonts w:ascii="仿宋" w:hAnsi="仿宋" w:eastAsia="PMingLiU" w:cs="仿宋"/>
          <w:b w:val="0"/>
          <w:bCs/>
          <w:sz w:val="30"/>
          <w:szCs w:val="30"/>
          <w:lang w:eastAsia="zh-TW"/>
        </w:rPr>
        <w:t>自線路初驗通過之日起3年</w:t>
      </w:r>
      <w:r>
        <w:rPr>
          <w:rFonts w:hint="eastAsia" w:ascii="仿宋" w:hAnsi="仿宋" w:eastAsia="PMingLiU" w:cs="仿宋"/>
          <w:b w:val="0"/>
          <w:bCs/>
          <w:sz w:val="30"/>
          <w:szCs w:val="30"/>
          <w:lang w:eastAsia="zh-TW"/>
        </w:rPr>
        <w:t>。</w:t>
      </w:r>
    </w:p>
    <w:p w14:paraId="190FBDBA">
      <w:pPr>
        <w:widowControl/>
        <w:spacing w:line="540" w:lineRule="exact"/>
        <w:jc w:val="left"/>
        <w:rPr>
          <w:rFonts w:hint="eastAsia" w:ascii="仿宋" w:hAnsi="仿宋" w:eastAsia="仿宋" w:cs="仿宋"/>
          <w:bCs/>
          <w:sz w:val="30"/>
          <w:szCs w:val="30"/>
          <w:lang w:eastAsia="zh-TW"/>
        </w:rPr>
      </w:pPr>
      <w:r>
        <w:rPr>
          <w:rFonts w:hint="eastAsia" w:ascii="仿宋" w:hAnsi="仿宋" w:eastAsia="PMingLiU" w:cs="仿宋"/>
          <w:bCs/>
          <w:sz w:val="30"/>
          <w:szCs w:val="30"/>
          <w:lang w:eastAsia="zh-TW"/>
        </w:rPr>
        <w:t>四、本项目不接受單位負責人為同一人或者存在直接控股、管理關係的不同單位同時參與同一標段或者未劃分標段的同一招標項目的投標。合格投標人必須符合以下條件，否則招標人有權拒絕投標人的投標：</w:t>
      </w:r>
    </w:p>
    <w:p w14:paraId="0BEE3814">
      <w:pPr>
        <w:pStyle w:val="2"/>
        <w:numPr>
          <w:ilvl w:val="0"/>
          <w:numId w:val="4"/>
        </w:numPr>
        <w:spacing w:line="540" w:lineRule="exact"/>
        <w:ind w:left="0" w:right="7" w:firstLine="300" w:firstLineChars="100"/>
        <w:rPr>
          <w:rFonts w:hint="eastAsia" w:ascii="仿宋" w:hAnsi="仿宋" w:eastAsia="仿宋" w:cs="仿宋"/>
          <w:b w:val="0"/>
          <w:bCs/>
          <w:kern w:val="2"/>
          <w:sz w:val="30"/>
          <w:szCs w:val="30"/>
          <w:lang w:eastAsia="zh-TW"/>
        </w:rPr>
      </w:pPr>
      <w:r>
        <w:rPr>
          <w:rFonts w:hint="eastAsia" w:ascii="仿宋" w:hAnsi="仿宋" w:eastAsia="PMingLiU" w:cs="仿宋"/>
          <w:b w:val="0"/>
          <w:bCs/>
          <w:sz w:val="30"/>
          <w:szCs w:val="30"/>
          <w:lang w:eastAsia="zh-TW"/>
        </w:rPr>
        <w:t>投標人必須是在中國香港註冊並存續的公司，並有相應的商業登記證明（BR）和公司註冊證明（CR）；</w:t>
      </w:r>
    </w:p>
    <w:p w14:paraId="4CEA10E3">
      <w:pPr>
        <w:pStyle w:val="2"/>
        <w:numPr>
          <w:ilvl w:val="0"/>
          <w:numId w:val="4"/>
        </w:numPr>
        <w:spacing w:before="10" w:line="540" w:lineRule="exact"/>
        <w:ind w:left="0" w:right="7" w:firstLine="300" w:firstLineChars="100"/>
        <w:rPr>
          <w:rFonts w:hint="eastAsia" w:ascii="仿宋" w:hAnsi="仿宋" w:eastAsia="仿宋" w:cs="仿宋"/>
          <w:b w:val="0"/>
          <w:bCs/>
          <w:kern w:val="2"/>
          <w:sz w:val="30"/>
          <w:szCs w:val="30"/>
          <w:lang w:eastAsia="zh-TW"/>
        </w:rPr>
      </w:pPr>
      <w:r>
        <w:rPr>
          <w:rFonts w:hint="eastAsia" w:ascii="仿宋" w:hAnsi="仿宋" w:eastAsia="PMingLiU" w:cs="仿宋"/>
          <w:b w:val="0"/>
          <w:bCs/>
          <w:sz w:val="30"/>
          <w:szCs w:val="30"/>
          <w:lang w:eastAsia="zh-TW"/>
        </w:rPr>
        <w:t>具有良好的商業信譽和健全的財務會計制度，提供近3年或自公司註冊之日起，以較短者為准</w:t>
      </w:r>
      <w:r>
        <w:rPr>
          <w:rFonts w:hint="eastAsia" w:eastAsia="PMingLiU" w:cs="仿宋" w:asciiTheme="minorEastAsia" w:hAnsiTheme="minorEastAsia"/>
          <w:b w:val="0"/>
          <w:bCs/>
          <w:sz w:val="30"/>
          <w:szCs w:val="30"/>
          <w:lang w:eastAsia="zh-TW"/>
        </w:rPr>
        <w:t>，</w:t>
      </w:r>
      <w:r>
        <w:rPr>
          <w:rFonts w:hint="eastAsia" w:ascii="仿宋" w:hAnsi="仿宋" w:eastAsia="PMingLiU" w:cs="仿宋"/>
          <w:b w:val="0"/>
          <w:bCs/>
          <w:sz w:val="30"/>
          <w:szCs w:val="30"/>
          <w:lang w:eastAsia="zh-TW"/>
        </w:rPr>
        <w:t>審計報告（由具相應資質的執業會計師事務所出具的審計報告）,報告中有保留意見的均視為資格不符</w:t>
      </w:r>
      <w:r>
        <w:rPr>
          <w:rFonts w:hint="eastAsia" w:eastAsia="PMingLiU" w:cs="仿宋" w:asciiTheme="minorEastAsia" w:hAnsiTheme="minorEastAsia"/>
          <w:b w:val="0"/>
          <w:bCs/>
          <w:sz w:val="30"/>
          <w:szCs w:val="30"/>
          <w:lang w:eastAsia="zh-TW"/>
        </w:rPr>
        <w:t>，</w:t>
      </w:r>
      <w:r>
        <w:rPr>
          <w:rFonts w:hint="eastAsia" w:ascii="仿宋" w:hAnsi="仿宋" w:eastAsia="PMingLiU" w:cs="仿宋"/>
          <w:b w:val="0"/>
          <w:bCs/>
          <w:sz w:val="30"/>
          <w:szCs w:val="30"/>
          <w:lang w:eastAsia="zh-TW"/>
        </w:rPr>
        <w:t>；</w:t>
      </w:r>
    </w:p>
    <w:p w14:paraId="4A96A217">
      <w:pPr>
        <w:pStyle w:val="2"/>
        <w:numPr>
          <w:ilvl w:val="0"/>
          <w:numId w:val="4"/>
        </w:numPr>
        <w:spacing w:line="540" w:lineRule="exact"/>
        <w:ind w:left="0" w:right="7" w:firstLine="300" w:firstLineChars="100"/>
        <w:rPr>
          <w:rFonts w:hint="eastAsia" w:ascii="仿宋" w:hAnsi="仿宋" w:eastAsia="PMingLiU" w:cs="仿宋"/>
          <w:b w:val="0"/>
          <w:bCs/>
          <w:sz w:val="30"/>
          <w:szCs w:val="30"/>
          <w:lang w:eastAsia="zh-TW"/>
        </w:rPr>
      </w:pPr>
      <w:r>
        <w:rPr>
          <w:rFonts w:hint="eastAsia" w:ascii="仿宋" w:hAnsi="仿宋" w:eastAsia="PMingLiU" w:cs="仿宋"/>
          <w:b w:val="0"/>
          <w:bCs/>
          <w:sz w:val="30"/>
          <w:szCs w:val="30"/>
          <w:lang w:eastAsia="zh-TW"/>
        </w:rPr>
        <w:t>具有依法繳納稅收的良好記錄，並提供近3年（2023年1月至今）的納稅記錄證明，或自公司註冊之日起，以較短者為准；</w:t>
      </w:r>
    </w:p>
    <w:p w14:paraId="002F91F1">
      <w:pPr>
        <w:pStyle w:val="2"/>
        <w:numPr>
          <w:ilvl w:val="0"/>
          <w:numId w:val="4"/>
        </w:numPr>
        <w:spacing w:line="540" w:lineRule="exact"/>
        <w:ind w:left="0" w:right="7" w:firstLine="300" w:firstLineChars="100"/>
        <w:rPr>
          <w:rFonts w:hint="eastAsia" w:ascii="仿宋" w:hAnsi="仿宋" w:cs="仿宋"/>
          <w:b w:val="0"/>
          <w:bCs/>
          <w:kern w:val="2"/>
          <w:sz w:val="30"/>
          <w:szCs w:val="30"/>
          <w:lang w:eastAsia="zh-TW"/>
        </w:rPr>
      </w:pPr>
      <w:r>
        <w:rPr>
          <w:rFonts w:hint="eastAsia" w:ascii="仿宋" w:hAnsi="仿宋" w:eastAsia="PMingLiU" w:cs="仿宋"/>
          <w:b w:val="0"/>
          <w:bCs/>
          <w:sz w:val="30"/>
          <w:szCs w:val="30"/>
          <w:lang w:eastAsia="zh-TW"/>
        </w:rPr>
        <w:t>標包1</w:t>
      </w:r>
      <w:r>
        <w:rPr>
          <w:rFonts w:hint="eastAsia" w:eastAsia="PMingLiU" w:cs="仿宋" w:asciiTheme="minorEastAsia" w:hAnsiTheme="minorEastAsia"/>
          <w:b w:val="0"/>
          <w:bCs/>
          <w:sz w:val="30"/>
          <w:szCs w:val="30"/>
          <w:lang w:eastAsia="zh-TW"/>
        </w:rPr>
        <w:t>、</w:t>
      </w:r>
      <w:r>
        <w:rPr>
          <w:rFonts w:hint="eastAsia" w:ascii="仿宋" w:hAnsi="仿宋" w:eastAsia="PMingLiU" w:cs="仿宋"/>
          <w:b w:val="0"/>
          <w:bCs/>
          <w:sz w:val="30"/>
          <w:szCs w:val="30"/>
          <w:lang w:eastAsia="zh-TW"/>
        </w:rPr>
        <w:t>標包2</w:t>
      </w:r>
      <w:r>
        <w:rPr>
          <w:rFonts w:hint="eastAsia" w:eastAsia="PMingLiU" w:cs="仿宋" w:asciiTheme="minorEastAsia" w:hAnsiTheme="minorEastAsia"/>
          <w:b w:val="0"/>
          <w:bCs/>
          <w:sz w:val="30"/>
          <w:szCs w:val="30"/>
          <w:lang w:eastAsia="zh-TW"/>
        </w:rPr>
        <w:t>、標包3</w:t>
      </w:r>
      <w:r>
        <w:rPr>
          <w:rFonts w:hint="eastAsia" w:ascii="仿宋" w:hAnsi="仿宋" w:eastAsia="PMingLiU" w:cs="仿宋"/>
          <w:b w:val="0"/>
          <w:bCs/>
          <w:sz w:val="30"/>
          <w:szCs w:val="30"/>
          <w:lang w:eastAsia="zh-TW"/>
        </w:rPr>
        <w:t>可兼投兼中。</w:t>
      </w:r>
    </w:p>
    <w:p w14:paraId="2DD0DD3C">
      <w:pPr>
        <w:pStyle w:val="2"/>
        <w:spacing w:before="68" w:line="540" w:lineRule="exact"/>
        <w:ind w:right="7" w:firstLine="114" w:firstLineChars="38"/>
        <w:rPr>
          <w:rFonts w:hint="eastAsia" w:ascii="仿宋" w:hAnsi="仿宋" w:eastAsia="仿宋" w:cs="仿宋"/>
          <w:b w:val="0"/>
          <w:bCs/>
          <w:kern w:val="2"/>
          <w:sz w:val="30"/>
          <w:szCs w:val="30"/>
          <w:lang w:eastAsia="zh-TW"/>
        </w:rPr>
      </w:pPr>
      <w:r>
        <w:rPr>
          <w:rFonts w:hint="eastAsia" w:ascii="仿宋" w:hAnsi="仿宋" w:eastAsia="PMingLiU" w:cs="仿宋"/>
          <w:b w:val="0"/>
          <w:bCs/>
          <w:sz w:val="30"/>
          <w:szCs w:val="30"/>
          <w:lang w:eastAsia="zh-TW"/>
        </w:rPr>
        <w:t>本项目不接受聯合體投標，不允許轉包、分包。</w:t>
      </w:r>
    </w:p>
    <w:p w14:paraId="40C40FDA">
      <w:pPr>
        <w:pStyle w:val="2"/>
        <w:spacing w:before="68" w:line="540" w:lineRule="exact"/>
        <w:ind w:right="7"/>
        <w:rPr>
          <w:rFonts w:hint="eastAsia" w:ascii="仿宋" w:hAnsi="仿宋" w:eastAsia="仿宋" w:cs="仿宋"/>
          <w:b w:val="0"/>
          <w:bCs/>
          <w:kern w:val="2"/>
          <w:sz w:val="30"/>
          <w:szCs w:val="30"/>
          <w:lang w:eastAsia="zh"/>
        </w:rPr>
      </w:pPr>
      <w:r>
        <w:rPr>
          <w:rFonts w:hint="eastAsia" w:ascii="仿宋" w:hAnsi="仿宋" w:eastAsia="PMingLiU" w:cs="仿宋"/>
          <w:b w:val="0"/>
          <w:bCs/>
          <w:kern w:val="2"/>
          <w:sz w:val="30"/>
          <w:szCs w:val="30"/>
          <w:lang w:eastAsia="zh-TW"/>
        </w:rPr>
        <w:t>五、 招標文件獲取</w:t>
      </w:r>
    </w:p>
    <w:p w14:paraId="3CA0FBDB">
      <w:pPr>
        <w:pStyle w:val="2"/>
        <w:numPr>
          <w:ilvl w:val="0"/>
          <w:numId w:val="5"/>
        </w:numPr>
        <w:spacing w:line="540" w:lineRule="exact"/>
        <w:ind w:right="7" w:firstLine="300" w:firstLineChars="100"/>
        <w:rPr>
          <w:rFonts w:hint="eastAsia" w:ascii="仿宋" w:hAnsi="仿宋" w:eastAsia="仿宋" w:cs="仿宋"/>
          <w:b w:val="0"/>
          <w:bCs/>
          <w:kern w:val="2"/>
          <w:sz w:val="30"/>
          <w:szCs w:val="30"/>
          <w:lang w:eastAsia="zh-TW"/>
        </w:rPr>
      </w:pPr>
      <w:r>
        <w:rPr>
          <w:rFonts w:hint="eastAsia" w:ascii="仿宋" w:hAnsi="仿宋" w:eastAsia="PMingLiU" w:cs="仿宋"/>
          <w:b w:val="0"/>
          <w:bCs/>
          <w:sz w:val="30"/>
          <w:szCs w:val="30"/>
          <w:lang w:eastAsia="zh-TW"/>
        </w:rPr>
        <w:t>獲取時間：  北京時間2026年</w:t>
      </w:r>
      <w:r>
        <w:rPr>
          <w:rFonts w:hint="eastAsia" w:cs="仿宋" w:asciiTheme="minorEastAsia" w:hAnsiTheme="minorEastAsia"/>
          <w:b w:val="0"/>
          <w:bCs/>
          <w:sz w:val="30"/>
          <w:szCs w:val="30"/>
          <w:lang w:eastAsia="zh-TW"/>
        </w:rPr>
        <w:t>8</w:t>
      </w:r>
      <w:r>
        <w:rPr>
          <w:rFonts w:hint="eastAsia" w:ascii="仿宋" w:hAnsi="仿宋" w:eastAsia="PMingLiU" w:cs="仿宋"/>
          <w:b w:val="0"/>
          <w:bCs/>
          <w:sz w:val="30"/>
          <w:szCs w:val="30"/>
          <w:lang w:eastAsia="zh-TW"/>
        </w:rPr>
        <w:t xml:space="preserve"> 月</w:t>
      </w:r>
      <w:r>
        <w:rPr>
          <w:rFonts w:hint="eastAsia" w:ascii="仿宋" w:hAnsi="仿宋" w:cs="仿宋"/>
          <w:b w:val="0"/>
          <w:bCs/>
          <w:sz w:val="30"/>
          <w:szCs w:val="30"/>
          <w:lang w:eastAsia="zh-TW"/>
        </w:rPr>
        <w:t>29</w:t>
      </w:r>
      <w:r>
        <w:rPr>
          <w:rFonts w:hint="eastAsia" w:ascii="仿宋" w:hAnsi="仿宋" w:eastAsia="PMingLiU" w:cs="仿宋"/>
          <w:b w:val="0"/>
          <w:bCs/>
          <w:sz w:val="30"/>
          <w:szCs w:val="30"/>
          <w:lang w:eastAsia="zh-TW"/>
        </w:rPr>
        <w:t xml:space="preserve">日09:00 至2026年 </w:t>
      </w:r>
      <w:r>
        <w:rPr>
          <w:rFonts w:hint="eastAsia" w:cs="仿宋" w:asciiTheme="minorEastAsia" w:hAnsiTheme="minorEastAsia"/>
          <w:b w:val="0"/>
          <w:bCs/>
          <w:sz w:val="30"/>
          <w:szCs w:val="30"/>
          <w:lang w:eastAsia="zh-TW"/>
        </w:rPr>
        <w:t>9</w:t>
      </w:r>
      <w:r>
        <w:rPr>
          <w:rFonts w:hint="eastAsia" w:ascii="仿宋" w:hAnsi="仿宋" w:eastAsia="PMingLiU" w:cs="仿宋"/>
          <w:b w:val="0"/>
          <w:bCs/>
          <w:sz w:val="30"/>
          <w:szCs w:val="30"/>
          <w:lang w:eastAsia="zh-TW"/>
        </w:rPr>
        <w:t xml:space="preserve"> 月</w:t>
      </w:r>
      <w:r>
        <w:rPr>
          <w:rFonts w:hint="eastAsia" w:ascii="仿宋" w:hAnsi="仿宋" w:cs="仿宋"/>
          <w:b w:val="0"/>
          <w:bCs/>
          <w:sz w:val="30"/>
          <w:szCs w:val="30"/>
        </w:rPr>
        <w:t>17</w:t>
      </w:r>
      <w:r>
        <w:rPr>
          <w:rFonts w:hint="eastAsia" w:ascii="仿宋" w:hAnsi="仿宋" w:eastAsia="PMingLiU" w:cs="仿宋"/>
          <w:b w:val="0"/>
          <w:bCs/>
          <w:sz w:val="30"/>
          <w:szCs w:val="30"/>
          <w:lang w:eastAsia="zh-TW"/>
        </w:rPr>
        <w:t xml:space="preserve"> 日 </w:t>
      </w:r>
      <w:r>
        <w:rPr>
          <w:rFonts w:hint="eastAsia" w:ascii="仿宋" w:hAnsi="仿宋" w:cs="仿宋"/>
          <w:b w:val="0"/>
          <w:bCs/>
          <w:sz w:val="30"/>
          <w:szCs w:val="30"/>
          <w:lang w:eastAsia="zh-TW"/>
        </w:rPr>
        <w:t>1</w:t>
      </w:r>
      <w:r>
        <w:rPr>
          <w:rFonts w:hint="eastAsia" w:ascii="仿宋" w:hAnsi="仿宋" w:cs="仿宋"/>
          <w:b w:val="0"/>
          <w:bCs/>
          <w:sz w:val="30"/>
          <w:szCs w:val="30"/>
          <w:lang w:val="en-US" w:eastAsia="zh-CN"/>
        </w:rPr>
        <w:t>7</w:t>
      </w:r>
      <w:r>
        <w:rPr>
          <w:rFonts w:hint="eastAsia" w:ascii="仿宋" w:hAnsi="仿宋" w:eastAsia="PMingLiU" w:cs="仿宋"/>
          <w:b w:val="0"/>
          <w:bCs/>
          <w:sz w:val="30"/>
          <w:szCs w:val="30"/>
          <w:lang w:eastAsia="zh-TW"/>
        </w:rPr>
        <w:t>:</w:t>
      </w:r>
      <w:r>
        <w:rPr>
          <w:rFonts w:hint="eastAsia" w:ascii="仿宋" w:hAnsi="仿宋" w:eastAsia="宋体" w:cs="仿宋"/>
          <w:b w:val="0"/>
          <w:bCs/>
          <w:sz w:val="30"/>
          <w:szCs w:val="30"/>
          <w:lang w:val="en-US" w:eastAsia="zh-CN"/>
        </w:rPr>
        <w:t>3</w:t>
      </w:r>
      <w:r>
        <w:rPr>
          <w:rFonts w:hint="eastAsia" w:ascii="仿宋" w:hAnsi="仿宋" w:eastAsia="PMingLiU" w:cs="仿宋"/>
          <w:b w:val="0"/>
          <w:bCs/>
          <w:sz w:val="30"/>
          <w:szCs w:val="30"/>
          <w:lang w:eastAsia="zh-TW"/>
        </w:rPr>
        <w:t>0</w:t>
      </w:r>
      <w:r>
        <w:rPr>
          <w:rFonts w:hint="eastAsia" w:ascii="仿宋" w:hAnsi="仿宋" w:cs="仿宋"/>
          <w:b w:val="0"/>
          <w:bCs/>
          <w:sz w:val="30"/>
          <w:szCs w:val="30"/>
          <w:lang w:eastAsia="zh-TW"/>
        </w:rPr>
        <w:t>。</w:t>
      </w:r>
    </w:p>
    <w:p w14:paraId="06EADC59">
      <w:pPr>
        <w:pStyle w:val="2"/>
        <w:numPr>
          <w:ilvl w:val="0"/>
          <w:numId w:val="5"/>
        </w:numPr>
        <w:spacing w:before="68" w:line="540" w:lineRule="exact"/>
        <w:ind w:right="7" w:firstLine="300" w:firstLineChars="100"/>
        <w:rPr>
          <w:rFonts w:hint="eastAsia" w:ascii="仿宋" w:hAnsi="仿宋" w:eastAsia="仿宋" w:cs="仿宋"/>
          <w:b w:val="0"/>
          <w:bCs/>
          <w:kern w:val="2"/>
          <w:sz w:val="30"/>
          <w:szCs w:val="30"/>
          <w:lang w:eastAsia="zh-TW"/>
        </w:rPr>
      </w:pPr>
      <w:r>
        <w:rPr>
          <w:rFonts w:hint="eastAsia" w:ascii="仿宋" w:hAnsi="仿宋" w:eastAsia="PMingLiU" w:cs="仿宋"/>
          <w:b w:val="0"/>
          <w:bCs/>
          <w:sz w:val="30"/>
          <w:szCs w:val="30"/>
          <w:lang w:eastAsia="zh-TW"/>
        </w:rPr>
        <w:t>凡有意參與投標的潛在的供應商(「投標人」)應通過電子郵箱向招標人遞交有效的材料，免費領取本项目招標文件。招標人收到電子材料後，會通過電子郵箱發送招標文件予投標人。</w:t>
      </w:r>
    </w:p>
    <w:p w14:paraId="7B14095C">
      <w:pPr>
        <w:pStyle w:val="2"/>
        <w:numPr>
          <w:ilvl w:val="0"/>
          <w:numId w:val="5"/>
        </w:numPr>
        <w:spacing w:before="68" w:line="540" w:lineRule="exact"/>
        <w:ind w:right="7" w:firstLine="300" w:firstLineChars="100"/>
        <w:rPr>
          <w:rFonts w:hint="eastAsia" w:ascii="仿宋" w:hAnsi="仿宋" w:eastAsia="仿宋" w:cs="仿宋"/>
          <w:b w:val="0"/>
          <w:bCs/>
          <w:kern w:val="2"/>
          <w:sz w:val="30"/>
          <w:szCs w:val="30"/>
          <w:lang w:eastAsia="zh-TW"/>
        </w:rPr>
      </w:pPr>
      <w:r>
        <w:rPr>
          <w:rFonts w:hint="eastAsia" w:ascii="仿宋" w:hAnsi="仿宋" w:eastAsia="PMingLiU" w:cs="仿宋"/>
          <w:b w:val="0"/>
          <w:bCs/>
          <w:sz w:val="30"/>
          <w:szCs w:val="30"/>
          <w:lang w:eastAsia="zh-TW"/>
        </w:rPr>
        <w:t>獲取招標文件的材料如下：</w:t>
      </w:r>
    </w:p>
    <w:p w14:paraId="4AB8161E">
      <w:pPr>
        <w:pStyle w:val="2"/>
        <w:numPr>
          <w:ilvl w:val="0"/>
          <w:numId w:val="6"/>
        </w:numPr>
        <w:spacing w:line="540" w:lineRule="exact"/>
        <w:ind w:left="0" w:right="6" w:firstLine="351"/>
        <w:rPr>
          <w:rFonts w:hint="eastAsia" w:ascii="仿宋" w:hAnsi="仿宋" w:eastAsia="仿宋" w:cs="仿宋"/>
          <w:b w:val="0"/>
          <w:bCs/>
          <w:kern w:val="2"/>
          <w:sz w:val="30"/>
          <w:szCs w:val="30"/>
          <w:lang w:eastAsia="zh-TW"/>
        </w:rPr>
      </w:pPr>
      <w:r>
        <w:rPr>
          <w:rFonts w:hint="eastAsia" w:ascii="仿宋" w:hAnsi="仿宋" w:eastAsia="PMingLiU" w:cs="仿宋"/>
          <w:b w:val="0"/>
          <w:bCs/>
          <w:sz w:val="30"/>
          <w:szCs w:val="30"/>
          <w:lang w:eastAsia="zh-TW"/>
        </w:rPr>
        <w:t>由投標人的獲授權代表簽妥的招標文件領取登記表（附件1）並加蓋公司印章。</w:t>
      </w:r>
    </w:p>
    <w:p w14:paraId="133554F1">
      <w:pPr>
        <w:pStyle w:val="2"/>
        <w:numPr>
          <w:ilvl w:val="0"/>
          <w:numId w:val="6"/>
        </w:numPr>
        <w:spacing w:before="68" w:line="540" w:lineRule="exact"/>
        <w:ind w:left="0" w:right="6" w:firstLine="351"/>
        <w:rPr>
          <w:rFonts w:hint="eastAsia" w:ascii="仿宋" w:hAnsi="仿宋" w:eastAsia="仿宋" w:cs="仿宋"/>
          <w:b w:val="0"/>
          <w:bCs/>
          <w:kern w:val="2"/>
          <w:sz w:val="30"/>
          <w:szCs w:val="30"/>
          <w:lang w:eastAsia="zh-TW"/>
        </w:rPr>
      </w:pPr>
      <w:r>
        <w:rPr>
          <w:rFonts w:hint="eastAsia" w:ascii="仿宋" w:hAnsi="仿宋" w:eastAsia="PMingLiU" w:cs="仿宋"/>
          <w:b w:val="0"/>
          <w:bCs/>
          <w:sz w:val="30"/>
          <w:szCs w:val="30"/>
          <w:lang w:eastAsia="zh-TW"/>
        </w:rPr>
        <w:t>由投標人的獲授權代表簽妥的</w:t>
      </w:r>
      <w:r>
        <w:rPr>
          <w:rFonts w:ascii="仿宋" w:hAnsi="仿宋" w:eastAsia="PMingLiU" w:cs="仿宋"/>
          <w:b w:val="0"/>
          <w:bCs/>
          <w:sz w:val="30"/>
          <w:szCs w:val="30"/>
          <w:lang w:eastAsia="zh-TW"/>
        </w:rPr>
        <w:t>保密協議書 (單方面披露)</w:t>
      </w:r>
      <w:r>
        <w:rPr>
          <w:rFonts w:hint="eastAsia" w:ascii="仿宋" w:hAnsi="仿宋" w:eastAsia="PMingLiU" w:cs="仿宋"/>
          <w:b w:val="0"/>
          <w:bCs/>
          <w:sz w:val="30"/>
          <w:szCs w:val="30"/>
          <w:lang w:eastAsia="zh-TW"/>
        </w:rPr>
        <w:t>（附件2）並加蓋公司印章。</w:t>
      </w:r>
    </w:p>
    <w:p w14:paraId="00086571">
      <w:pPr>
        <w:pStyle w:val="2"/>
        <w:numPr>
          <w:ilvl w:val="0"/>
          <w:numId w:val="6"/>
        </w:numPr>
        <w:spacing w:before="68" w:line="540" w:lineRule="exact"/>
        <w:ind w:left="0" w:right="6" w:firstLine="351"/>
        <w:rPr>
          <w:rFonts w:hint="eastAsia" w:ascii="仿宋" w:hAnsi="仿宋" w:eastAsia="仿宋" w:cs="仿宋"/>
          <w:b w:val="0"/>
          <w:bCs/>
          <w:kern w:val="2"/>
          <w:sz w:val="30"/>
          <w:szCs w:val="30"/>
          <w:lang w:eastAsia="zh-TW"/>
        </w:rPr>
      </w:pPr>
      <w:r>
        <w:rPr>
          <w:rFonts w:hint="eastAsia" w:ascii="仿宋" w:hAnsi="仿宋" w:eastAsia="PMingLiU" w:cs="仿宋"/>
          <w:b w:val="0"/>
          <w:bCs/>
          <w:sz w:val="30"/>
          <w:szCs w:val="30"/>
          <w:lang w:eastAsia="zh-TW"/>
        </w:rPr>
        <w:t>投標人商業登記證明和公司註冊證明副本加蓋公司印章。</w:t>
      </w:r>
    </w:p>
    <w:p w14:paraId="5D2842E4">
      <w:pPr>
        <w:pStyle w:val="2"/>
        <w:numPr>
          <w:ilvl w:val="0"/>
          <w:numId w:val="6"/>
        </w:numPr>
        <w:spacing w:before="68" w:line="560" w:lineRule="exact"/>
        <w:ind w:left="0" w:right="6" w:firstLine="351"/>
        <w:rPr>
          <w:rFonts w:hint="eastAsia" w:ascii="仿宋" w:hAnsi="仿宋" w:eastAsia="仿宋" w:cs="仿宋"/>
          <w:b w:val="0"/>
          <w:bCs/>
          <w:kern w:val="2"/>
          <w:sz w:val="30"/>
          <w:szCs w:val="30"/>
          <w:lang w:eastAsia="zh-TW"/>
        </w:rPr>
      </w:pPr>
      <w:r>
        <w:rPr>
          <w:rFonts w:hint="eastAsia" w:ascii="仿宋" w:hAnsi="仿宋" w:eastAsia="PMingLiU" w:cs="仿宋"/>
          <w:b w:val="0"/>
          <w:bCs/>
          <w:sz w:val="30"/>
          <w:szCs w:val="30"/>
          <w:lang w:eastAsia="zh-TW"/>
        </w:rPr>
        <w:t>投標人授權書（附件3）簽字並加蓋公司印章（格式自擬）。</w:t>
      </w:r>
      <w:r>
        <w:rPr>
          <w:rFonts w:hint="eastAsia" w:ascii="仿宋" w:hAnsi="仿宋" w:eastAsia="仿宋" w:cs="仿宋"/>
          <w:b w:val="0"/>
          <w:bCs/>
          <w:sz w:val="30"/>
          <w:szCs w:val="30"/>
          <w:lang w:eastAsia="zh-TW"/>
        </w:rPr>
        <w:t xml:space="preserve"> </w:t>
      </w:r>
    </w:p>
    <w:p w14:paraId="6C9B106D">
      <w:pPr>
        <w:pStyle w:val="2"/>
        <w:spacing w:before="68" w:line="560" w:lineRule="exact"/>
        <w:ind w:left="640" w:right="7"/>
        <w:rPr>
          <w:rFonts w:hint="eastAsia" w:ascii="仿宋" w:hAnsi="仿宋" w:eastAsia="仿宋" w:cs="仿宋"/>
          <w:b w:val="0"/>
          <w:bCs/>
          <w:kern w:val="2"/>
          <w:sz w:val="30"/>
          <w:szCs w:val="30"/>
          <w:lang w:eastAsia="zh-TW"/>
        </w:rPr>
      </w:pPr>
      <w:r>
        <w:rPr>
          <w:rFonts w:hint="eastAsia" w:ascii="仿宋" w:hAnsi="仿宋" w:eastAsia="PMingLiU" w:cs="仿宋"/>
          <w:b w:val="0"/>
          <w:bCs/>
          <w:sz w:val="30"/>
          <w:szCs w:val="30"/>
          <w:lang w:eastAsia="zh-TW"/>
        </w:rPr>
        <w:t>以上材料均以pdf彩色掃描件提供。</w:t>
      </w:r>
    </w:p>
    <w:p w14:paraId="13D206C8">
      <w:pPr>
        <w:pStyle w:val="2"/>
        <w:spacing w:before="68" w:line="560" w:lineRule="exact"/>
        <w:ind w:right="7"/>
        <w:rPr>
          <w:rFonts w:hint="eastAsia" w:ascii="仿宋" w:hAnsi="仿宋" w:eastAsia="仿宋" w:cs="仿宋"/>
          <w:b w:val="0"/>
          <w:bCs/>
          <w:kern w:val="2"/>
          <w:sz w:val="30"/>
          <w:szCs w:val="30"/>
          <w:lang w:eastAsia="zh-TW"/>
        </w:rPr>
      </w:pPr>
      <w:r>
        <w:rPr>
          <w:rFonts w:hint="eastAsia" w:ascii="仿宋" w:hAnsi="仿宋" w:eastAsia="PMingLiU" w:cs="仿宋"/>
          <w:b w:val="0"/>
          <w:bCs/>
          <w:sz w:val="30"/>
          <w:szCs w:val="30"/>
          <w:lang w:eastAsia="zh-TW"/>
        </w:rPr>
        <w:t>六、 提問截止時間和答覆時間</w:t>
      </w:r>
    </w:p>
    <w:p w14:paraId="7B5AF0C2">
      <w:pPr>
        <w:pStyle w:val="2"/>
        <w:numPr>
          <w:ilvl w:val="0"/>
          <w:numId w:val="7"/>
        </w:numPr>
        <w:spacing w:before="68" w:line="560" w:lineRule="exact"/>
        <w:ind w:right="7" w:firstLine="300" w:firstLineChars="100"/>
        <w:rPr>
          <w:rFonts w:hint="eastAsia" w:ascii="仿宋" w:hAnsi="仿宋" w:eastAsia="仿宋" w:cs="仿宋"/>
          <w:b w:val="0"/>
          <w:bCs/>
          <w:kern w:val="2"/>
          <w:sz w:val="30"/>
          <w:szCs w:val="30"/>
          <w:lang w:eastAsia="zh-TW"/>
        </w:rPr>
      </w:pPr>
      <w:r>
        <w:rPr>
          <w:rFonts w:hint="eastAsia" w:ascii="仿宋" w:hAnsi="仿宋" w:eastAsia="PMingLiU" w:cs="仿宋"/>
          <w:b w:val="0"/>
          <w:bCs/>
          <w:sz w:val="30"/>
          <w:szCs w:val="30"/>
          <w:lang w:eastAsia="zh-TW"/>
        </w:rPr>
        <w:t>各投標人對招標文件有疑問或異議的，應當向招標人電子郵件方式一次性提出問題。</w:t>
      </w:r>
    </w:p>
    <w:p w14:paraId="6AD334F7">
      <w:pPr>
        <w:pStyle w:val="2"/>
        <w:numPr>
          <w:ilvl w:val="0"/>
          <w:numId w:val="7"/>
        </w:numPr>
        <w:spacing w:before="68" w:line="560" w:lineRule="exact"/>
        <w:ind w:right="7" w:firstLine="300" w:firstLineChars="100"/>
        <w:rPr>
          <w:rFonts w:hint="eastAsia" w:ascii="仿宋" w:hAnsi="仿宋" w:eastAsia="仿宋" w:cs="仿宋"/>
          <w:b w:val="0"/>
          <w:bCs/>
          <w:kern w:val="2"/>
          <w:sz w:val="30"/>
          <w:szCs w:val="30"/>
          <w:lang w:eastAsia="zh-TW"/>
        </w:rPr>
      </w:pPr>
      <w:r>
        <w:rPr>
          <w:rFonts w:hint="eastAsia" w:ascii="仿宋" w:hAnsi="仿宋" w:eastAsia="PMingLiU" w:cs="仿宋"/>
          <w:b w:val="0"/>
          <w:bCs/>
          <w:sz w:val="30"/>
          <w:szCs w:val="30"/>
          <w:lang w:eastAsia="zh-TW"/>
        </w:rPr>
        <w:t xml:space="preserve">提問截止時間為北京時間 2026 年 </w:t>
      </w:r>
      <w:r>
        <w:rPr>
          <w:rFonts w:hint="eastAsia" w:cs="仿宋" w:asciiTheme="minorEastAsia" w:hAnsiTheme="minorEastAsia"/>
          <w:b w:val="0"/>
          <w:bCs/>
          <w:sz w:val="30"/>
          <w:szCs w:val="30"/>
          <w:lang w:eastAsia="zh-TW"/>
        </w:rPr>
        <w:t>9</w:t>
      </w:r>
      <w:r>
        <w:rPr>
          <w:rFonts w:hint="eastAsia" w:ascii="仿宋" w:hAnsi="仿宋" w:eastAsia="PMingLiU" w:cs="仿宋"/>
          <w:b w:val="0"/>
          <w:bCs/>
          <w:sz w:val="30"/>
          <w:szCs w:val="30"/>
          <w:lang w:eastAsia="zh-TW"/>
        </w:rPr>
        <w:t xml:space="preserve"> 月 </w:t>
      </w:r>
      <w:r>
        <w:rPr>
          <w:rFonts w:hint="eastAsia" w:ascii="仿宋" w:hAnsi="仿宋" w:cs="仿宋"/>
          <w:b w:val="0"/>
          <w:bCs/>
          <w:sz w:val="30"/>
          <w:szCs w:val="30"/>
          <w:lang w:eastAsia="zh-TW"/>
        </w:rPr>
        <w:t>8</w:t>
      </w:r>
      <w:r>
        <w:rPr>
          <w:rFonts w:hint="eastAsia" w:ascii="仿宋" w:hAnsi="仿宋" w:eastAsia="PMingLiU" w:cs="仿宋"/>
          <w:b w:val="0"/>
          <w:bCs/>
          <w:sz w:val="30"/>
          <w:szCs w:val="30"/>
          <w:lang w:eastAsia="zh-TW"/>
        </w:rPr>
        <w:t xml:space="preserve"> 日 </w:t>
      </w:r>
      <w:r>
        <w:rPr>
          <w:rFonts w:hint="eastAsia" w:ascii="仿宋" w:hAnsi="仿宋" w:cs="仿宋"/>
          <w:b w:val="0"/>
          <w:bCs/>
          <w:sz w:val="30"/>
          <w:szCs w:val="30"/>
          <w:lang w:eastAsia="zh-TW"/>
        </w:rPr>
        <w:t>1</w:t>
      </w:r>
      <w:r>
        <w:rPr>
          <w:rFonts w:hint="eastAsia" w:ascii="仿宋" w:hAnsi="仿宋" w:cs="仿宋"/>
          <w:b w:val="0"/>
          <w:bCs/>
          <w:sz w:val="30"/>
          <w:szCs w:val="30"/>
          <w:lang w:val="en-US" w:eastAsia="zh-CN"/>
        </w:rPr>
        <w:t>7</w:t>
      </w:r>
      <w:r>
        <w:rPr>
          <w:rFonts w:hint="eastAsia" w:ascii="仿宋" w:hAnsi="仿宋" w:eastAsia="PMingLiU" w:cs="仿宋"/>
          <w:b w:val="0"/>
          <w:bCs/>
          <w:sz w:val="30"/>
          <w:szCs w:val="30"/>
          <w:lang w:eastAsia="zh-TW"/>
        </w:rPr>
        <w:t>:</w:t>
      </w:r>
      <w:r>
        <w:rPr>
          <w:rFonts w:hint="eastAsia" w:ascii="仿宋" w:hAnsi="仿宋" w:eastAsia="宋体" w:cs="仿宋"/>
          <w:b w:val="0"/>
          <w:bCs/>
          <w:sz w:val="30"/>
          <w:szCs w:val="30"/>
          <w:lang w:val="en-US" w:eastAsia="zh-CN"/>
        </w:rPr>
        <w:t>3</w:t>
      </w:r>
      <w:r>
        <w:rPr>
          <w:rFonts w:hint="eastAsia" w:ascii="仿宋" w:hAnsi="仿宋" w:eastAsia="PMingLiU" w:cs="仿宋"/>
          <w:b w:val="0"/>
          <w:bCs/>
          <w:sz w:val="30"/>
          <w:szCs w:val="30"/>
          <w:lang w:eastAsia="zh-TW"/>
        </w:rPr>
        <w:t>0。</w:t>
      </w:r>
    </w:p>
    <w:p w14:paraId="43A3D68D">
      <w:pPr>
        <w:pStyle w:val="2"/>
        <w:numPr>
          <w:ilvl w:val="0"/>
          <w:numId w:val="7"/>
        </w:numPr>
        <w:spacing w:before="68" w:line="560" w:lineRule="exact"/>
        <w:ind w:right="7" w:firstLine="300" w:firstLineChars="100"/>
        <w:rPr>
          <w:rFonts w:hint="eastAsia" w:ascii="仿宋" w:hAnsi="仿宋" w:eastAsia="仿宋" w:cs="仿宋"/>
          <w:b w:val="0"/>
          <w:bCs/>
          <w:kern w:val="2"/>
          <w:sz w:val="30"/>
          <w:szCs w:val="30"/>
          <w:lang w:eastAsia="zh-TW"/>
        </w:rPr>
      </w:pPr>
      <w:r>
        <w:rPr>
          <w:rFonts w:hint="eastAsia" w:ascii="仿宋" w:hAnsi="仿宋" w:eastAsia="PMingLiU" w:cs="仿宋"/>
          <w:b w:val="0"/>
          <w:bCs/>
          <w:sz w:val="30"/>
          <w:szCs w:val="30"/>
          <w:lang w:eastAsia="zh-TW"/>
        </w:rPr>
        <w:t xml:space="preserve">招標人會於北京時間 2026 年 </w:t>
      </w:r>
      <w:r>
        <w:rPr>
          <w:rFonts w:hint="eastAsia" w:cs="仿宋" w:asciiTheme="minorEastAsia" w:hAnsiTheme="minorEastAsia"/>
          <w:b w:val="0"/>
          <w:bCs/>
          <w:sz w:val="30"/>
          <w:szCs w:val="30"/>
          <w:lang w:eastAsia="zh-TW"/>
        </w:rPr>
        <w:t>9</w:t>
      </w:r>
      <w:r>
        <w:rPr>
          <w:rFonts w:hint="eastAsia" w:ascii="仿宋" w:hAnsi="仿宋" w:eastAsia="PMingLiU" w:cs="仿宋"/>
          <w:b w:val="0"/>
          <w:bCs/>
          <w:sz w:val="30"/>
          <w:szCs w:val="30"/>
          <w:lang w:eastAsia="zh-TW"/>
        </w:rPr>
        <w:t xml:space="preserve"> 月 </w:t>
      </w:r>
      <w:r>
        <w:rPr>
          <w:rFonts w:hint="eastAsia" w:ascii="仿宋" w:hAnsi="仿宋" w:cs="仿宋"/>
          <w:b w:val="0"/>
          <w:bCs/>
          <w:sz w:val="30"/>
          <w:szCs w:val="30"/>
          <w:lang w:eastAsia="zh-TW"/>
        </w:rPr>
        <w:t>11</w:t>
      </w:r>
      <w:r>
        <w:rPr>
          <w:rFonts w:hint="eastAsia" w:ascii="仿宋" w:hAnsi="仿宋" w:eastAsia="PMingLiU" w:cs="仿宋"/>
          <w:b w:val="0"/>
          <w:bCs/>
          <w:sz w:val="30"/>
          <w:szCs w:val="30"/>
          <w:lang w:eastAsia="zh-TW"/>
        </w:rPr>
        <w:t xml:space="preserve"> 日</w:t>
      </w:r>
      <w:r>
        <w:rPr>
          <w:rFonts w:hint="eastAsia" w:ascii="仿宋" w:hAnsi="仿宋" w:cs="仿宋"/>
          <w:b w:val="0"/>
          <w:bCs/>
          <w:sz w:val="30"/>
          <w:szCs w:val="30"/>
          <w:lang w:eastAsia="zh-TW"/>
        </w:rPr>
        <w:t>1</w:t>
      </w:r>
      <w:r>
        <w:rPr>
          <w:rFonts w:hint="eastAsia" w:ascii="仿宋" w:hAnsi="仿宋" w:cs="仿宋"/>
          <w:b w:val="0"/>
          <w:bCs/>
          <w:sz w:val="30"/>
          <w:szCs w:val="30"/>
          <w:lang w:val="en-US" w:eastAsia="zh-CN"/>
        </w:rPr>
        <w:t>7</w:t>
      </w:r>
      <w:r>
        <w:rPr>
          <w:rFonts w:hint="eastAsia" w:ascii="仿宋" w:hAnsi="仿宋" w:eastAsia="PMingLiU" w:cs="仿宋"/>
          <w:b w:val="0"/>
          <w:bCs/>
          <w:sz w:val="30"/>
          <w:szCs w:val="30"/>
          <w:lang w:eastAsia="zh-TW"/>
        </w:rPr>
        <w:t>:</w:t>
      </w:r>
      <w:r>
        <w:rPr>
          <w:rFonts w:hint="eastAsia" w:ascii="仿宋" w:hAnsi="仿宋" w:eastAsia="宋体" w:cs="仿宋"/>
          <w:b w:val="0"/>
          <w:bCs/>
          <w:sz w:val="30"/>
          <w:szCs w:val="30"/>
          <w:lang w:val="en-US" w:eastAsia="zh-CN"/>
        </w:rPr>
        <w:t>3</w:t>
      </w:r>
      <w:r>
        <w:rPr>
          <w:rFonts w:hint="eastAsia" w:ascii="仿宋" w:hAnsi="仿宋" w:eastAsia="PMingLiU" w:cs="仿宋"/>
          <w:b w:val="0"/>
          <w:bCs/>
          <w:sz w:val="30"/>
          <w:szCs w:val="30"/>
          <w:lang w:eastAsia="zh-TW"/>
        </w:rPr>
        <w:t>0或之前，通過電子郵件統一回復。</w:t>
      </w:r>
    </w:p>
    <w:p w14:paraId="7F6AAB92">
      <w:pPr>
        <w:pStyle w:val="2"/>
        <w:spacing w:before="68" w:line="560" w:lineRule="exact"/>
        <w:ind w:right="7"/>
        <w:rPr>
          <w:rFonts w:hint="eastAsia" w:ascii="仿宋" w:hAnsi="仿宋" w:eastAsia="仿宋" w:cs="仿宋"/>
          <w:b w:val="0"/>
          <w:bCs/>
          <w:kern w:val="2"/>
          <w:sz w:val="30"/>
          <w:szCs w:val="30"/>
          <w:lang w:eastAsia="zh-TW"/>
        </w:rPr>
      </w:pPr>
      <w:r>
        <w:rPr>
          <w:rFonts w:hint="eastAsia" w:ascii="仿宋" w:hAnsi="仿宋" w:eastAsia="PMingLiU" w:cs="仿宋"/>
          <w:b w:val="0"/>
          <w:bCs/>
          <w:sz w:val="30"/>
          <w:szCs w:val="30"/>
          <w:lang w:eastAsia="zh-TW"/>
        </w:rPr>
        <w:t>七、投標截止時間、開標時間：</w:t>
      </w:r>
    </w:p>
    <w:p w14:paraId="3A4503C4">
      <w:pPr>
        <w:pStyle w:val="2"/>
        <w:numPr>
          <w:ilvl w:val="0"/>
          <w:numId w:val="8"/>
        </w:numPr>
        <w:spacing w:before="68" w:line="560" w:lineRule="exact"/>
        <w:ind w:right="7" w:firstLine="300" w:firstLineChars="100"/>
        <w:rPr>
          <w:rFonts w:hint="eastAsia" w:ascii="仿宋" w:hAnsi="仿宋" w:eastAsia="仿宋" w:cs="仿宋"/>
          <w:b w:val="0"/>
          <w:bCs/>
          <w:kern w:val="2"/>
          <w:sz w:val="30"/>
          <w:szCs w:val="30"/>
          <w:lang w:eastAsia="zh-TW"/>
        </w:rPr>
      </w:pPr>
      <w:r>
        <w:rPr>
          <w:rFonts w:hint="eastAsia" w:ascii="仿宋" w:hAnsi="仿宋" w:eastAsia="PMingLiU" w:cs="仿宋"/>
          <w:b w:val="0"/>
          <w:bCs/>
          <w:sz w:val="30"/>
          <w:szCs w:val="30"/>
          <w:lang w:eastAsia="zh-TW"/>
        </w:rPr>
        <w:t xml:space="preserve">投標截至時間：北京時間 2026 年 </w:t>
      </w:r>
      <w:r>
        <w:rPr>
          <w:rFonts w:hint="eastAsia" w:cs="仿宋" w:asciiTheme="minorEastAsia" w:hAnsiTheme="minorEastAsia"/>
          <w:b w:val="0"/>
          <w:bCs/>
          <w:sz w:val="30"/>
          <w:szCs w:val="30"/>
          <w:lang w:eastAsia="zh-TW"/>
        </w:rPr>
        <w:t>9</w:t>
      </w:r>
      <w:r>
        <w:rPr>
          <w:rFonts w:hint="eastAsia" w:ascii="仿宋" w:hAnsi="仿宋" w:eastAsia="PMingLiU" w:cs="仿宋"/>
          <w:b w:val="0"/>
          <w:bCs/>
          <w:sz w:val="30"/>
          <w:szCs w:val="30"/>
          <w:lang w:eastAsia="zh-TW"/>
        </w:rPr>
        <w:t xml:space="preserve"> 月 </w:t>
      </w:r>
      <w:r>
        <w:rPr>
          <w:rFonts w:hint="eastAsia" w:ascii="仿宋" w:hAnsi="仿宋" w:cs="仿宋"/>
          <w:b w:val="0"/>
          <w:bCs/>
          <w:sz w:val="30"/>
          <w:szCs w:val="30"/>
          <w:lang w:eastAsia="zh-TW"/>
        </w:rPr>
        <w:t>18</w:t>
      </w:r>
      <w:r>
        <w:rPr>
          <w:rFonts w:hint="eastAsia" w:ascii="仿宋" w:hAnsi="仿宋" w:eastAsia="PMingLiU" w:cs="仿宋"/>
          <w:b w:val="0"/>
          <w:bCs/>
          <w:sz w:val="30"/>
          <w:szCs w:val="30"/>
          <w:lang w:eastAsia="zh-TW"/>
        </w:rPr>
        <w:t xml:space="preserve"> 日 </w:t>
      </w:r>
      <w:r>
        <w:rPr>
          <w:rFonts w:hint="eastAsia" w:ascii="仿宋" w:hAnsi="仿宋" w:cs="仿宋"/>
          <w:b w:val="0"/>
          <w:bCs/>
          <w:sz w:val="30"/>
          <w:szCs w:val="30"/>
          <w:lang w:eastAsia="zh-TW"/>
        </w:rPr>
        <w:t>1</w:t>
      </w:r>
      <w:r>
        <w:rPr>
          <w:rFonts w:hint="eastAsia" w:ascii="仿宋" w:hAnsi="仿宋" w:cs="仿宋"/>
          <w:b w:val="0"/>
          <w:bCs/>
          <w:sz w:val="30"/>
          <w:szCs w:val="30"/>
          <w:lang w:val="en-US" w:eastAsia="zh-CN"/>
        </w:rPr>
        <w:t>3</w:t>
      </w:r>
      <w:r>
        <w:rPr>
          <w:rFonts w:hint="eastAsia" w:ascii="仿宋" w:hAnsi="仿宋" w:eastAsia="PMingLiU" w:cs="仿宋"/>
          <w:b w:val="0"/>
          <w:bCs/>
          <w:sz w:val="30"/>
          <w:szCs w:val="30"/>
          <w:lang w:eastAsia="zh-TW"/>
        </w:rPr>
        <w:t>:</w:t>
      </w:r>
      <w:r>
        <w:rPr>
          <w:rFonts w:hint="eastAsia" w:ascii="仿宋" w:hAnsi="仿宋" w:eastAsia="宋体" w:cs="仿宋"/>
          <w:b w:val="0"/>
          <w:bCs/>
          <w:sz w:val="30"/>
          <w:szCs w:val="30"/>
          <w:lang w:val="en-US" w:eastAsia="zh-CN"/>
        </w:rPr>
        <w:t>3</w:t>
      </w:r>
      <w:r>
        <w:rPr>
          <w:rFonts w:hint="eastAsia" w:ascii="仿宋" w:hAnsi="仿宋" w:cs="仿宋"/>
          <w:b w:val="0"/>
          <w:bCs/>
          <w:sz w:val="30"/>
          <w:szCs w:val="30"/>
          <w:lang w:eastAsia="zh-TW"/>
        </w:rPr>
        <w:t>0</w:t>
      </w:r>
    </w:p>
    <w:p w14:paraId="04AE3645">
      <w:pPr>
        <w:pStyle w:val="2"/>
        <w:numPr>
          <w:ilvl w:val="0"/>
          <w:numId w:val="8"/>
        </w:numPr>
        <w:spacing w:before="68" w:line="560" w:lineRule="exact"/>
        <w:ind w:right="7" w:firstLine="300" w:firstLineChars="100"/>
        <w:rPr>
          <w:rFonts w:hint="eastAsia" w:ascii="仿宋" w:hAnsi="仿宋" w:eastAsia="仿宋" w:cs="仿宋"/>
          <w:b w:val="0"/>
          <w:bCs/>
          <w:kern w:val="2"/>
          <w:sz w:val="30"/>
          <w:szCs w:val="30"/>
          <w:lang w:eastAsia="zh-TW"/>
        </w:rPr>
      </w:pPr>
      <w:r>
        <w:rPr>
          <w:rFonts w:hint="eastAsia" w:ascii="仿宋" w:hAnsi="仿宋" w:eastAsia="PMingLiU" w:cs="仿宋"/>
          <w:b w:val="0"/>
          <w:bCs/>
          <w:sz w:val="30"/>
          <w:szCs w:val="30"/>
          <w:lang w:eastAsia="zh-TW"/>
        </w:rPr>
        <w:t xml:space="preserve">開標時間:     北京時間 2026 年 </w:t>
      </w:r>
      <w:r>
        <w:rPr>
          <w:rFonts w:hint="eastAsia" w:cs="仿宋" w:asciiTheme="minorEastAsia" w:hAnsiTheme="minorEastAsia"/>
          <w:b w:val="0"/>
          <w:bCs/>
          <w:sz w:val="30"/>
          <w:szCs w:val="30"/>
          <w:lang w:eastAsia="zh-TW"/>
        </w:rPr>
        <w:t>9</w:t>
      </w:r>
      <w:r>
        <w:rPr>
          <w:rFonts w:hint="eastAsia" w:ascii="仿宋" w:hAnsi="仿宋" w:eastAsia="PMingLiU" w:cs="仿宋"/>
          <w:b w:val="0"/>
          <w:bCs/>
          <w:sz w:val="30"/>
          <w:szCs w:val="30"/>
          <w:lang w:eastAsia="zh-TW"/>
        </w:rPr>
        <w:t xml:space="preserve"> 月 </w:t>
      </w:r>
      <w:r>
        <w:rPr>
          <w:rFonts w:hint="eastAsia" w:ascii="仿宋" w:hAnsi="仿宋" w:cs="仿宋"/>
          <w:b w:val="0"/>
          <w:bCs/>
          <w:sz w:val="30"/>
          <w:szCs w:val="30"/>
          <w:lang w:eastAsia="zh-TW"/>
        </w:rPr>
        <w:t>18</w:t>
      </w:r>
      <w:r>
        <w:rPr>
          <w:rFonts w:hint="eastAsia" w:ascii="仿宋" w:hAnsi="仿宋" w:eastAsia="PMingLiU" w:cs="仿宋"/>
          <w:b w:val="0"/>
          <w:bCs/>
          <w:sz w:val="30"/>
          <w:szCs w:val="30"/>
          <w:lang w:eastAsia="zh-TW"/>
        </w:rPr>
        <w:t xml:space="preserve"> 日 </w:t>
      </w:r>
      <w:r>
        <w:rPr>
          <w:rFonts w:hint="eastAsia" w:ascii="仿宋" w:hAnsi="仿宋" w:cs="仿宋"/>
          <w:b w:val="0"/>
          <w:bCs/>
          <w:sz w:val="30"/>
          <w:szCs w:val="30"/>
          <w:lang w:eastAsia="zh-TW"/>
        </w:rPr>
        <w:t>1</w:t>
      </w:r>
      <w:r>
        <w:rPr>
          <w:rFonts w:hint="eastAsia" w:ascii="仿宋" w:hAnsi="仿宋" w:cs="仿宋"/>
          <w:b w:val="0"/>
          <w:bCs/>
          <w:sz w:val="30"/>
          <w:szCs w:val="30"/>
          <w:lang w:val="en-US" w:eastAsia="zh-CN"/>
        </w:rPr>
        <w:t>3</w:t>
      </w:r>
      <w:r>
        <w:rPr>
          <w:rFonts w:hint="eastAsia" w:ascii="仿宋" w:hAnsi="仿宋" w:eastAsia="PMingLiU" w:cs="仿宋"/>
          <w:b w:val="0"/>
          <w:bCs/>
          <w:sz w:val="30"/>
          <w:szCs w:val="30"/>
          <w:lang w:eastAsia="zh-TW"/>
        </w:rPr>
        <w:t>:</w:t>
      </w:r>
      <w:r>
        <w:rPr>
          <w:rFonts w:hint="eastAsia" w:ascii="仿宋" w:hAnsi="仿宋" w:eastAsia="宋体" w:cs="仿宋"/>
          <w:b w:val="0"/>
          <w:bCs/>
          <w:sz w:val="30"/>
          <w:szCs w:val="30"/>
          <w:lang w:val="en-US" w:eastAsia="zh-CN"/>
        </w:rPr>
        <w:t>3</w:t>
      </w:r>
      <w:r>
        <w:rPr>
          <w:rFonts w:hint="eastAsia" w:ascii="仿宋" w:hAnsi="仿宋" w:eastAsia="PMingLiU" w:cs="仿宋"/>
          <w:b w:val="0"/>
          <w:bCs/>
          <w:sz w:val="30"/>
          <w:szCs w:val="30"/>
          <w:lang w:eastAsia="zh-TW"/>
        </w:rPr>
        <w:t>0</w:t>
      </w:r>
    </w:p>
    <w:p w14:paraId="2A64B428">
      <w:pPr>
        <w:pStyle w:val="2"/>
        <w:spacing w:before="68" w:line="560" w:lineRule="exact"/>
        <w:ind w:right="7"/>
        <w:rPr>
          <w:rFonts w:hint="eastAsia" w:ascii="仿宋" w:hAnsi="仿宋" w:eastAsia="仿宋" w:cs="仿宋"/>
          <w:b w:val="0"/>
          <w:bCs/>
          <w:kern w:val="2"/>
          <w:sz w:val="30"/>
          <w:szCs w:val="30"/>
          <w:lang w:eastAsia="zh-TW"/>
        </w:rPr>
      </w:pPr>
      <w:r>
        <w:rPr>
          <w:rFonts w:hint="eastAsia" w:ascii="仿宋" w:hAnsi="仿宋" w:eastAsia="PMingLiU" w:cs="仿宋"/>
          <w:b w:val="0"/>
          <w:bCs/>
          <w:sz w:val="30"/>
          <w:szCs w:val="30"/>
          <w:lang w:eastAsia="zh-TW"/>
        </w:rPr>
        <w:t>八、投標地點：</w:t>
      </w:r>
    </w:p>
    <w:p w14:paraId="74603A1F">
      <w:pPr>
        <w:pStyle w:val="2"/>
        <w:spacing w:before="68" w:line="560" w:lineRule="exact"/>
        <w:ind w:right="7" w:firstLine="300" w:firstLineChars="100"/>
        <w:rPr>
          <w:rFonts w:hint="eastAsia" w:ascii="仿宋" w:hAnsi="仿宋" w:eastAsia="仿宋" w:cs="仿宋"/>
          <w:b w:val="0"/>
          <w:bCs/>
          <w:kern w:val="2"/>
          <w:sz w:val="30"/>
          <w:szCs w:val="30"/>
          <w:lang w:eastAsia="zh-TW"/>
        </w:rPr>
      </w:pPr>
      <w:r>
        <w:rPr>
          <w:rFonts w:hint="eastAsia" w:ascii="仿宋" w:hAnsi="仿宋" w:eastAsia="PMingLiU" w:cs="仿宋"/>
          <w:b w:val="0"/>
          <w:bCs/>
          <w:sz w:val="30"/>
          <w:szCs w:val="30"/>
          <w:lang w:eastAsia="zh-TW"/>
        </w:rPr>
        <w:t>香港九龍紅磡紅鸞道18號One Harbour Gate中國人壽中心A座12樓</w:t>
      </w:r>
    </w:p>
    <w:p w14:paraId="2AA29E11">
      <w:pPr>
        <w:pStyle w:val="2"/>
        <w:spacing w:before="68" w:line="560" w:lineRule="exact"/>
        <w:ind w:right="7"/>
        <w:rPr>
          <w:rFonts w:hint="eastAsia" w:ascii="仿宋" w:hAnsi="仿宋" w:eastAsia="仿宋" w:cs="仿宋"/>
          <w:b w:val="0"/>
          <w:bCs/>
          <w:kern w:val="2"/>
          <w:sz w:val="30"/>
          <w:szCs w:val="30"/>
          <w:lang w:eastAsia="zh-TW"/>
        </w:rPr>
      </w:pPr>
      <w:r>
        <w:rPr>
          <w:rFonts w:hint="eastAsia" w:ascii="仿宋" w:hAnsi="仿宋" w:eastAsia="PMingLiU" w:cs="仿宋"/>
          <w:b w:val="0"/>
          <w:bCs/>
          <w:sz w:val="30"/>
          <w:szCs w:val="30"/>
          <w:lang w:eastAsia="zh-TW"/>
        </w:rPr>
        <w:t>九、除招標文件的其他條款另有規定外，對本项目的詢問請按照以下方式聯繫：</w:t>
      </w:r>
    </w:p>
    <w:p w14:paraId="3B96ADBF">
      <w:pPr>
        <w:pStyle w:val="2"/>
        <w:spacing w:before="48" w:line="560" w:lineRule="exact"/>
        <w:ind w:right="7" w:firstLine="300" w:firstLineChars="100"/>
        <w:rPr>
          <w:rFonts w:hint="eastAsia" w:ascii="仿宋" w:hAnsi="仿宋" w:cs="仿宋"/>
          <w:b w:val="0"/>
          <w:bCs/>
          <w:kern w:val="2"/>
          <w:sz w:val="30"/>
          <w:szCs w:val="30"/>
          <w:highlight w:val="yellow"/>
          <w:lang w:eastAsia="zh-TW"/>
        </w:rPr>
      </w:pPr>
      <w:r>
        <w:rPr>
          <w:rFonts w:hint="eastAsia" w:ascii="仿宋" w:hAnsi="仿宋" w:eastAsia="PMingLiU" w:cs="仿宋"/>
          <w:b w:val="0"/>
          <w:bCs/>
          <w:sz w:val="30"/>
          <w:szCs w:val="30"/>
          <w:lang w:eastAsia="zh-TW"/>
        </w:rPr>
        <w:t xml:space="preserve">連絡人： </w:t>
      </w:r>
      <w:r>
        <w:rPr>
          <w:rFonts w:hint="eastAsia" w:eastAsia="PMingLiU" w:cs="仿宋" w:asciiTheme="minorEastAsia" w:hAnsiTheme="minorEastAsia"/>
          <w:b w:val="0"/>
          <w:bCs/>
          <w:sz w:val="30"/>
          <w:szCs w:val="30"/>
          <w:lang w:eastAsia="zh-TW"/>
        </w:rPr>
        <w:t>王女士</w:t>
      </w:r>
    </w:p>
    <w:p w14:paraId="1E943B60">
      <w:pPr>
        <w:pStyle w:val="2"/>
        <w:spacing w:before="48" w:line="560" w:lineRule="exact"/>
        <w:ind w:right="7" w:firstLine="300" w:firstLineChars="100"/>
        <w:rPr>
          <w:rFonts w:hint="eastAsia" w:ascii="仿宋" w:hAnsi="仿宋" w:eastAsia="仿宋" w:cs="仿宋"/>
          <w:b w:val="0"/>
          <w:bCs/>
          <w:kern w:val="2"/>
          <w:sz w:val="30"/>
          <w:szCs w:val="30"/>
          <w:highlight w:val="yellow"/>
          <w:lang w:eastAsia="zh-TW"/>
        </w:rPr>
      </w:pPr>
      <w:r>
        <w:rPr>
          <w:rFonts w:hint="eastAsia" w:ascii="仿宋" w:hAnsi="仿宋" w:eastAsia="PMingLiU" w:cs="仿宋"/>
          <w:b w:val="0"/>
          <w:bCs/>
          <w:sz w:val="30"/>
          <w:szCs w:val="30"/>
          <w:lang w:eastAsia="zh-TW"/>
        </w:rPr>
        <w:t>電  話： +</w:t>
      </w:r>
      <w:r>
        <w:rPr>
          <w:rFonts w:hint="eastAsia" w:eastAsia="PMingLiU" w:cs="仿宋" w:asciiTheme="minorEastAsia" w:hAnsiTheme="minorEastAsia"/>
          <w:b w:val="0"/>
          <w:bCs/>
          <w:sz w:val="30"/>
          <w:szCs w:val="30"/>
          <w:lang w:eastAsia="zh-TW"/>
        </w:rPr>
        <w:t>852</w:t>
      </w:r>
      <w:r>
        <w:rPr>
          <w:rFonts w:hint="eastAsia" w:ascii="仿宋" w:hAnsi="仿宋" w:eastAsia="PMingLiU" w:cs="仿宋"/>
          <w:b w:val="0"/>
          <w:bCs/>
          <w:sz w:val="30"/>
          <w:szCs w:val="30"/>
          <w:lang w:eastAsia="zh-TW"/>
        </w:rPr>
        <w:t xml:space="preserve"> </w:t>
      </w:r>
      <w:r>
        <w:rPr>
          <w:rFonts w:hint="eastAsia" w:eastAsia="PMingLiU" w:cs="仿宋" w:asciiTheme="minorEastAsia" w:hAnsiTheme="minorEastAsia"/>
          <w:b w:val="0"/>
          <w:bCs/>
          <w:sz w:val="30"/>
          <w:szCs w:val="30"/>
          <w:lang w:eastAsia="zh-TW"/>
        </w:rPr>
        <w:t>2831</w:t>
      </w:r>
      <w:r>
        <w:rPr>
          <w:rFonts w:hint="eastAsia" w:ascii="仿宋" w:hAnsi="仿宋" w:eastAsia="PMingLiU" w:cs="仿宋"/>
          <w:b w:val="0"/>
          <w:bCs/>
          <w:sz w:val="30"/>
          <w:szCs w:val="30"/>
          <w:lang w:eastAsia="zh-TW"/>
        </w:rPr>
        <w:t xml:space="preserve"> </w:t>
      </w:r>
      <w:r>
        <w:rPr>
          <w:rFonts w:hint="eastAsia" w:eastAsia="PMingLiU" w:cs="仿宋" w:asciiTheme="minorEastAsia" w:hAnsiTheme="minorEastAsia"/>
          <w:b w:val="0"/>
          <w:bCs/>
          <w:sz w:val="30"/>
          <w:szCs w:val="30"/>
          <w:lang w:eastAsia="zh-TW"/>
        </w:rPr>
        <w:t>7039</w:t>
      </w:r>
      <w:r>
        <w:rPr>
          <w:rFonts w:hint="eastAsia" w:ascii="仿宋" w:hAnsi="仿宋" w:eastAsia="仿宋" w:cs="仿宋"/>
          <w:b w:val="0"/>
          <w:bCs/>
          <w:sz w:val="30"/>
          <w:szCs w:val="30"/>
          <w:lang w:eastAsia="zh-TW"/>
        </w:rPr>
        <w:t xml:space="preserve"> </w:t>
      </w:r>
    </w:p>
    <w:p w14:paraId="37B69430">
      <w:pPr>
        <w:pStyle w:val="2"/>
        <w:spacing w:before="48" w:line="560" w:lineRule="exact"/>
        <w:ind w:right="7" w:firstLine="300" w:firstLineChars="100"/>
        <w:rPr>
          <w:rFonts w:hint="eastAsia" w:ascii="仿宋" w:hAnsi="仿宋" w:eastAsia="PMingLiU" w:cs="仿宋"/>
          <w:b w:val="0"/>
          <w:bCs/>
          <w:sz w:val="30"/>
          <w:szCs w:val="30"/>
          <w:lang w:eastAsia="zh-TW"/>
        </w:rPr>
      </w:pPr>
      <w:r>
        <w:rPr>
          <w:rFonts w:hint="eastAsia" w:ascii="仿宋" w:hAnsi="仿宋" w:eastAsia="PMingLiU" w:cs="仿宋"/>
          <w:b w:val="0"/>
          <w:bCs/>
          <w:sz w:val="30"/>
          <w:szCs w:val="30"/>
          <w:lang w:eastAsia="zh-TW"/>
        </w:rPr>
        <w:t xml:space="preserve">郵  箱： </w:t>
      </w:r>
      <w:r>
        <w:rPr>
          <w:rFonts w:hint="eastAsia" w:ascii="仿宋" w:hAnsi="仿宋" w:eastAsia="PMingLiU" w:cs="仿宋"/>
          <w:b w:val="0"/>
          <w:bCs/>
          <w:sz w:val="30"/>
          <w:szCs w:val="30"/>
          <w:lang w:eastAsia="zh-TW"/>
        </w:rPr>
        <w:fldChar w:fldCharType="begin"/>
      </w:r>
      <w:r>
        <w:rPr>
          <w:rFonts w:hint="eastAsia" w:ascii="仿宋" w:hAnsi="仿宋" w:eastAsia="PMingLiU" w:cs="仿宋"/>
          <w:b w:val="0"/>
          <w:bCs/>
          <w:sz w:val="30"/>
          <w:szCs w:val="30"/>
          <w:lang w:eastAsia="zh-TW"/>
        </w:rPr>
        <w:instrText xml:space="preserve"> HYPERLINK "mailto:liumiaosen@chinalife.com.hk" </w:instrText>
      </w:r>
      <w:r>
        <w:rPr>
          <w:rFonts w:hint="eastAsia" w:ascii="仿宋" w:hAnsi="仿宋" w:eastAsia="PMingLiU" w:cs="仿宋"/>
          <w:b w:val="0"/>
          <w:bCs/>
          <w:sz w:val="30"/>
          <w:szCs w:val="30"/>
          <w:lang w:eastAsia="zh-TW"/>
        </w:rPr>
        <w:fldChar w:fldCharType="separate"/>
      </w:r>
      <w:r>
        <w:rPr>
          <w:rStyle w:val="17"/>
          <w:rFonts w:hint="eastAsia" w:ascii="仿宋" w:hAnsi="仿宋" w:eastAsia="PMingLiU" w:cs="仿宋"/>
          <w:b w:val="0"/>
          <w:bCs/>
          <w:sz w:val="30"/>
          <w:szCs w:val="30"/>
          <w:lang w:eastAsia="zh-TW"/>
        </w:rPr>
        <w:t>liumiaosen@chinalife.com.hk</w:t>
      </w:r>
      <w:r>
        <w:rPr>
          <w:rFonts w:hint="eastAsia" w:ascii="仿宋" w:hAnsi="仿宋" w:eastAsia="PMingLiU" w:cs="仿宋"/>
          <w:b w:val="0"/>
          <w:bCs/>
          <w:sz w:val="30"/>
          <w:szCs w:val="30"/>
          <w:lang w:eastAsia="zh-TW"/>
        </w:rPr>
        <w:fldChar w:fldCharType="end"/>
      </w:r>
    </w:p>
    <w:p w14:paraId="5179191F">
      <w:pPr>
        <w:pStyle w:val="2"/>
        <w:spacing w:before="48" w:line="560" w:lineRule="exact"/>
        <w:ind w:right="7" w:firstLine="300" w:firstLineChars="100"/>
        <w:rPr>
          <w:rFonts w:hint="default" w:eastAsia="宋体"/>
          <w:lang w:val="en-US" w:eastAsia="zh-CN"/>
        </w:rPr>
      </w:pPr>
      <w:r>
        <w:rPr>
          <w:rFonts w:hint="eastAsia" w:ascii="仿宋" w:hAnsi="仿宋" w:eastAsia="宋体" w:cs="仿宋"/>
          <w:b w:val="0"/>
          <w:bCs/>
          <w:kern w:val="2"/>
          <w:sz w:val="30"/>
          <w:szCs w:val="30"/>
          <w:lang w:val="en-US" w:eastAsia="zh-CN"/>
        </w:rPr>
        <w:t>集中採購監督郵箱</w:t>
      </w:r>
      <w:r>
        <w:rPr>
          <w:rFonts w:hint="eastAsia" w:ascii="仿宋" w:hAnsi="仿宋" w:eastAsia="宋体" w:cs="仿宋"/>
          <w:b w:val="0"/>
          <w:bCs/>
          <w:kern w:val="2"/>
          <w:sz w:val="30"/>
          <w:szCs w:val="30"/>
          <w:lang w:eastAsia="zh-TW"/>
        </w:rPr>
        <w:t xml:space="preserve">： </w:t>
      </w:r>
      <w:r>
        <w:rPr>
          <w:rFonts w:hint="eastAsia" w:ascii="仿宋" w:hAnsi="仿宋" w:eastAsia="宋体" w:cs="仿宋"/>
          <w:b w:val="0"/>
          <w:bCs/>
          <w:kern w:val="2"/>
          <w:sz w:val="30"/>
          <w:szCs w:val="30"/>
          <w:lang w:val="en-US" w:eastAsia="zh-CN"/>
        </w:rPr>
        <w:t>jzcg@chinalife.com.hk</w:t>
      </w:r>
      <w:bookmarkStart w:id="0" w:name="_GoBack"/>
      <w:bookmarkEnd w:id="0"/>
    </w:p>
    <w:p w14:paraId="725FC5C2">
      <w:pPr>
        <w:pStyle w:val="2"/>
        <w:spacing w:before="48" w:line="560" w:lineRule="exact"/>
        <w:ind w:right="7" w:firstLine="300" w:firstLineChars="100"/>
        <w:rPr>
          <w:rFonts w:hint="eastAsia" w:ascii="仿宋" w:hAnsi="仿宋" w:eastAsia="仿宋" w:cs="仿宋"/>
          <w:b w:val="0"/>
          <w:bCs/>
          <w:kern w:val="2"/>
          <w:sz w:val="30"/>
          <w:szCs w:val="30"/>
        </w:rPr>
      </w:pPr>
      <w:r>
        <w:rPr>
          <w:rFonts w:hint="eastAsia" w:ascii="仿宋" w:hAnsi="仿宋" w:eastAsia="PMingLiU" w:cs="仿宋"/>
          <w:b w:val="0"/>
          <w:bCs/>
          <w:kern w:val="2"/>
          <w:sz w:val="30"/>
          <w:szCs w:val="30"/>
          <w:lang w:eastAsia="zh-TW"/>
        </w:rPr>
        <w:t>地  址： 香港九龍紅磡紅鸞道18號One Harbour Gate中國人壽中心</w:t>
      </w:r>
    </w:p>
    <w:p w14:paraId="5F3298E3">
      <w:pPr>
        <w:pStyle w:val="2"/>
        <w:ind w:right="17"/>
        <w:rPr>
          <w:rFonts w:hint="eastAsia" w:ascii="仿宋" w:hAnsi="仿宋" w:eastAsia="仿宋" w:cs="仿宋"/>
          <w:b w:val="0"/>
          <w:bCs/>
          <w:sz w:val="32"/>
          <w:szCs w:val="32"/>
        </w:rPr>
      </w:pPr>
      <w:r>
        <w:rPr>
          <w:rFonts w:hint="eastAsia" w:ascii="仿宋" w:hAnsi="仿宋" w:eastAsia="仿宋" w:cs="仿宋"/>
          <w:b w:val="0"/>
          <w:bCs/>
          <w:sz w:val="32"/>
          <w:szCs w:val="32"/>
        </w:rPr>
        <w:t xml:space="preserve">  </w:t>
      </w:r>
    </w:p>
    <w:sectPr>
      <w:type w:val="continuous"/>
      <w:pgSz w:w="11907" w:h="16839"/>
      <w:pgMar w:top="1425" w:right="1657" w:bottom="1754" w:left="1785" w:header="0" w:footer="420"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H Yb 2gj">
    <w:altName w:val="宋体"/>
    <w:panose1 w:val="00000000000000000000"/>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PMingLiU">
    <w:panose1 w:val="02020500000000000000"/>
    <w:charset w:val="88"/>
    <w:family w:val="roman"/>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9E1770">
    <w:pPr>
      <w:pStyle w:val="11"/>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724F60"/>
    <w:multiLevelType w:val="singleLevel"/>
    <w:tmpl w:val="81724F60"/>
    <w:lvl w:ilvl="0" w:tentative="0">
      <w:start w:val="1"/>
      <w:numFmt w:val="decimal"/>
      <w:suff w:val="nothing"/>
      <w:lvlText w:val="%1．"/>
      <w:lvlJc w:val="left"/>
      <w:pPr>
        <w:ind w:left="0" w:firstLine="400"/>
      </w:pPr>
      <w:rPr>
        <w:rFonts w:hint="default"/>
      </w:rPr>
    </w:lvl>
  </w:abstractNum>
  <w:abstractNum w:abstractNumId="1">
    <w:nsid w:val="C45C505C"/>
    <w:multiLevelType w:val="singleLevel"/>
    <w:tmpl w:val="C45C505C"/>
    <w:lvl w:ilvl="0" w:tentative="0">
      <w:start w:val="1"/>
      <w:numFmt w:val="decimal"/>
      <w:lvlText w:val="(%1)"/>
      <w:lvlJc w:val="left"/>
      <w:pPr>
        <w:ind w:left="425" w:hanging="425"/>
      </w:pPr>
      <w:rPr>
        <w:rFonts w:hint="default"/>
      </w:rPr>
    </w:lvl>
  </w:abstractNum>
  <w:abstractNum w:abstractNumId="2">
    <w:nsid w:val="EEA076B8"/>
    <w:multiLevelType w:val="singleLevel"/>
    <w:tmpl w:val="EEA076B8"/>
    <w:lvl w:ilvl="0" w:tentative="0">
      <w:start w:val="1"/>
      <w:numFmt w:val="chineseCounting"/>
      <w:suff w:val="nothing"/>
      <w:lvlText w:val="%1、"/>
      <w:lvlJc w:val="left"/>
      <w:rPr>
        <w:rFonts w:hint="eastAsia"/>
      </w:rPr>
    </w:lvl>
  </w:abstractNum>
  <w:abstractNum w:abstractNumId="3">
    <w:nsid w:val="43F45A90"/>
    <w:multiLevelType w:val="singleLevel"/>
    <w:tmpl w:val="43F45A90"/>
    <w:lvl w:ilvl="0" w:tentative="0">
      <w:start w:val="1"/>
      <w:numFmt w:val="decimal"/>
      <w:suff w:val="nothing"/>
      <w:lvlText w:val="%1．"/>
      <w:lvlJc w:val="left"/>
      <w:pPr>
        <w:ind w:left="0" w:firstLine="400"/>
      </w:pPr>
      <w:rPr>
        <w:rFonts w:hint="default"/>
      </w:rPr>
    </w:lvl>
  </w:abstractNum>
  <w:abstractNum w:abstractNumId="4">
    <w:nsid w:val="5F55B3CA"/>
    <w:multiLevelType w:val="singleLevel"/>
    <w:tmpl w:val="5F55B3CA"/>
    <w:lvl w:ilvl="0" w:tentative="0">
      <w:start w:val="1"/>
      <w:numFmt w:val="decimal"/>
      <w:suff w:val="nothing"/>
      <w:lvlText w:val="%1．"/>
      <w:lvlJc w:val="left"/>
      <w:pPr>
        <w:ind w:left="0" w:firstLine="400"/>
      </w:pPr>
      <w:rPr>
        <w:rFonts w:hint="default"/>
      </w:rPr>
    </w:lvl>
  </w:abstractNum>
  <w:abstractNum w:abstractNumId="5">
    <w:nsid w:val="602D6C76"/>
    <w:multiLevelType w:val="multilevel"/>
    <w:tmpl w:val="602D6C76"/>
    <w:lvl w:ilvl="0" w:tentative="0">
      <w:start w:val="1"/>
      <w:numFmt w:val="decimal"/>
      <w:pStyle w:val="4"/>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6">
    <w:nsid w:val="667EA2E1"/>
    <w:multiLevelType w:val="multilevel"/>
    <w:tmpl w:val="667EA2E1"/>
    <w:lvl w:ilvl="0" w:tentative="0">
      <w:start w:val="1"/>
      <w:numFmt w:val="decimal"/>
      <w:lvlText w:val="(%1)"/>
      <w:lvlJc w:val="left"/>
      <w:pPr>
        <w:ind w:left="425" w:hanging="425"/>
      </w:pPr>
      <w:rPr>
        <w:rFonts w:hint="default"/>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7">
    <w:nsid w:val="7F4304BD"/>
    <w:multiLevelType w:val="multilevel"/>
    <w:tmpl w:val="7F4304BD"/>
    <w:lvl w:ilvl="0" w:tentative="0">
      <w:start w:val="1"/>
      <w:numFmt w:val="decimal"/>
      <w:pStyle w:val="5"/>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5"/>
  </w:num>
  <w:num w:numId="2">
    <w:abstractNumId w:val="7"/>
  </w:num>
  <w:num w:numId="3">
    <w:abstractNumId w:val="2"/>
  </w:num>
  <w:num w:numId="4">
    <w:abstractNumId w:val="6"/>
  </w:num>
  <w:num w:numId="5">
    <w:abstractNumId w:val="0"/>
  </w:num>
  <w:num w:numId="6">
    <w:abstractNumId w:val="1"/>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Y4ODZhNjM4Zjg5Mzc3MGUyYTRmZjM1MWFkYjFjNTAifQ=="/>
  </w:docVars>
  <w:rsids>
    <w:rsidRoot w:val="00172A27"/>
    <w:rsid w:val="00007E6A"/>
    <w:rsid w:val="00010FB9"/>
    <w:rsid w:val="00012C60"/>
    <w:rsid w:val="00022425"/>
    <w:rsid w:val="000242C9"/>
    <w:rsid w:val="00030328"/>
    <w:rsid w:val="00031282"/>
    <w:rsid w:val="00036F58"/>
    <w:rsid w:val="000374A4"/>
    <w:rsid w:val="000400B8"/>
    <w:rsid w:val="0005015D"/>
    <w:rsid w:val="0005461C"/>
    <w:rsid w:val="00056BF0"/>
    <w:rsid w:val="0007609B"/>
    <w:rsid w:val="00076372"/>
    <w:rsid w:val="000A4C5E"/>
    <w:rsid w:val="000A6CFE"/>
    <w:rsid w:val="000B7E75"/>
    <w:rsid w:val="000C64AF"/>
    <w:rsid w:val="000E2230"/>
    <w:rsid w:val="000E2568"/>
    <w:rsid w:val="000F6574"/>
    <w:rsid w:val="001014C7"/>
    <w:rsid w:val="00103CD1"/>
    <w:rsid w:val="00110852"/>
    <w:rsid w:val="00112E70"/>
    <w:rsid w:val="001154D7"/>
    <w:rsid w:val="0012211A"/>
    <w:rsid w:val="00133BF4"/>
    <w:rsid w:val="0014504F"/>
    <w:rsid w:val="00152796"/>
    <w:rsid w:val="00152B30"/>
    <w:rsid w:val="00172A27"/>
    <w:rsid w:val="00173515"/>
    <w:rsid w:val="0017540D"/>
    <w:rsid w:val="00183AA7"/>
    <w:rsid w:val="00197580"/>
    <w:rsid w:val="001B2B34"/>
    <w:rsid w:val="001C1D0F"/>
    <w:rsid w:val="001C25DB"/>
    <w:rsid w:val="001D5DA2"/>
    <w:rsid w:val="001E2614"/>
    <w:rsid w:val="001E4546"/>
    <w:rsid w:val="001E7000"/>
    <w:rsid w:val="001F139A"/>
    <w:rsid w:val="0020079D"/>
    <w:rsid w:val="00202884"/>
    <w:rsid w:val="00225BA9"/>
    <w:rsid w:val="00227840"/>
    <w:rsid w:val="00232ED3"/>
    <w:rsid w:val="002333E4"/>
    <w:rsid w:val="00234C32"/>
    <w:rsid w:val="0023506D"/>
    <w:rsid w:val="0024030C"/>
    <w:rsid w:val="00246541"/>
    <w:rsid w:val="00255819"/>
    <w:rsid w:val="002569F6"/>
    <w:rsid w:val="002608A2"/>
    <w:rsid w:val="002631B2"/>
    <w:rsid w:val="002644D9"/>
    <w:rsid w:val="00272B9D"/>
    <w:rsid w:val="00273961"/>
    <w:rsid w:val="00286583"/>
    <w:rsid w:val="00291112"/>
    <w:rsid w:val="00293ED8"/>
    <w:rsid w:val="002A121E"/>
    <w:rsid w:val="002A5EE9"/>
    <w:rsid w:val="002B1F49"/>
    <w:rsid w:val="002B7117"/>
    <w:rsid w:val="002C4165"/>
    <w:rsid w:val="002D11AD"/>
    <w:rsid w:val="002D6BDA"/>
    <w:rsid w:val="002E0AF8"/>
    <w:rsid w:val="002E5803"/>
    <w:rsid w:val="002F3861"/>
    <w:rsid w:val="00300A1E"/>
    <w:rsid w:val="00307ED7"/>
    <w:rsid w:val="0032093C"/>
    <w:rsid w:val="00326442"/>
    <w:rsid w:val="00326B51"/>
    <w:rsid w:val="0033008E"/>
    <w:rsid w:val="003329B5"/>
    <w:rsid w:val="00335B94"/>
    <w:rsid w:val="00337DCB"/>
    <w:rsid w:val="00360BF9"/>
    <w:rsid w:val="00364D68"/>
    <w:rsid w:val="00370480"/>
    <w:rsid w:val="003748AE"/>
    <w:rsid w:val="00390DC6"/>
    <w:rsid w:val="00392BE9"/>
    <w:rsid w:val="003948AE"/>
    <w:rsid w:val="003B5243"/>
    <w:rsid w:val="003E05BD"/>
    <w:rsid w:val="00407A25"/>
    <w:rsid w:val="00416556"/>
    <w:rsid w:val="00417F9C"/>
    <w:rsid w:val="004202B2"/>
    <w:rsid w:val="00421D38"/>
    <w:rsid w:val="004302C1"/>
    <w:rsid w:val="00431199"/>
    <w:rsid w:val="00436BC1"/>
    <w:rsid w:val="004412EB"/>
    <w:rsid w:val="00442DB7"/>
    <w:rsid w:val="00444CF7"/>
    <w:rsid w:val="004466DD"/>
    <w:rsid w:val="00454C84"/>
    <w:rsid w:val="00461EED"/>
    <w:rsid w:val="004672F8"/>
    <w:rsid w:val="00470743"/>
    <w:rsid w:val="00470D5A"/>
    <w:rsid w:val="00472192"/>
    <w:rsid w:val="0049651F"/>
    <w:rsid w:val="004A0FBC"/>
    <w:rsid w:val="004A52B1"/>
    <w:rsid w:val="004A58AD"/>
    <w:rsid w:val="004C5799"/>
    <w:rsid w:val="004C7AB4"/>
    <w:rsid w:val="004D3772"/>
    <w:rsid w:val="004E26BF"/>
    <w:rsid w:val="0050613A"/>
    <w:rsid w:val="00507104"/>
    <w:rsid w:val="005167B0"/>
    <w:rsid w:val="00525E06"/>
    <w:rsid w:val="00531712"/>
    <w:rsid w:val="005413B6"/>
    <w:rsid w:val="00542FB9"/>
    <w:rsid w:val="00544791"/>
    <w:rsid w:val="0056036A"/>
    <w:rsid w:val="00572E34"/>
    <w:rsid w:val="005A1EE3"/>
    <w:rsid w:val="005A3DAF"/>
    <w:rsid w:val="005A4E53"/>
    <w:rsid w:val="005B1B79"/>
    <w:rsid w:val="005C15F5"/>
    <w:rsid w:val="005C4845"/>
    <w:rsid w:val="005D3554"/>
    <w:rsid w:val="005E5253"/>
    <w:rsid w:val="005F2806"/>
    <w:rsid w:val="005F6190"/>
    <w:rsid w:val="0060233F"/>
    <w:rsid w:val="00630312"/>
    <w:rsid w:val="00630B66"/>
    <w:rsid w:val="00632542"/>
    <w:rsid w:val="00644B40"/>
    <w:rsid w:val="006461F3"/>
    <w:rsid w:val="00650DAD"/>
    <w:rsid w:val="0065147D"/>
    <w:rsid w:val="00661657"/>
    <w:rsid w:val="00665F71"/>
    <w:rsid w:val="00666B23"/>
    <w:rsid w:val="0067479D"/>
    <w:rsid w:val="00681CB4"/>
    <w:rsid w:val="0069718F"/>
    <w:rsid w:val="00697226"/>
    <w:rsid w:val="006B0442"/>
    <w:rsid w:val="006D1DB5"/>
    <w:rsid w:val="006D3D66"/>
    <w:rsid w:val="006D4C6E"/>
    <w:rsid w:val="006E37F1"/>
    <w:rsid w:val="006F314D"/>
    <w:rsid w:val="006F4F7C"/>
    <w:rsid w:val="00706BEE"/>
    <w:rsid w:val="00724375"/>
    <w:rsid w:val="00724444"/>
    <w:rsid w:val="00731A72"/>
    <w:rsid w:val="00741E01"/>
    <w:rsid w:val="00744547"/>
    <w:rsid w:val="007477C1"/>
    <w:rsid w:val="0075381C"/>
    <w:rsid w:val="00767984"/>
    <w:rsid w:val="007767D8"/>
    <w:rsid w:val="00784A02"/>
    <w:rsid w:val="0078609F"/>
    <w:rsid w:val="0079245C"/>
    <w:rsid w:val="007950DD"/>
    <w:rsid w:val="007B25E6"/>
    <w:rsid w:val="007C61ED"/>
    <w:rsid w:val="007D6245"/>
    <w:rsid w:val="007E692E"/>
    <w:rsid w:val="007E76C2"/>
    <w:rsid w:val="007F1C99"/>
    <w:rsid w:val="007F5EBA"/>
    <w:rsid w:val="007F76CA"/>
    <w:rsid w:val="007F7F6B"/>
    <w:rsid w:val="0080252E"/>
    <w:rsid w:val="00802A1E"/>
    <w:rsid w:val="008053E0"/>
    <w:rsid w:val="00811F6A"/>
    <w:rsid w:val="0082024D"/>
    <w:rsid w:val="0082353C"/>
    <w:rsid w:val="0086183D"/>
    <w:rsid w:val="0086286B"/>
    <w:rsid w:val="00880703"/>
    <w:rsid w:val="00882A26"/>
    <w:rsid w:val="008A33CD"/>
    <w:rsid w:val="008A342E"/>
    <w:rsid w:val="008A42E9"/>
    <w:rsid w:val="008B5022"/>
    <w:rsid w:val="008B5FDD"/>
    <w:rsid w:val="008E22AE"/>
    <w:rsid w:val="008E2ABB"/>
    <w:rsid w:val="008E65E3"/>
    <w:rsid w:val="008F4B7E"/>
    <w:rsid w:val="008F7C65"/>
    <w:rsid w:val="009005C7"/>
    <w:rsid w:val="00904877"/>
    <w:rsid w:val="009128D4"/>
    <w:rsid w:val="00920859"/>
    <w:rsid w:val="00920D8C"/>
    <w:rsid w:val="0092693E"/>
    <w:rsid w:val="00930302"/>
    <w:rsid w:val="00945344"/>
    <w:rsid w:val="00954C1E"/>
    <w:rsid w:val="00961336"/>
    <w:rsid w:val="00974FDE"/>
    <w:rsid w:val="009753F5"/>
    <w:rsid w:val="00975BC5"/>
    <w:rsid w:val="0099567A"/>
    <w:rsid w:val="00996F81"/>
    <w:rsid w:val="009A02AB"/>
    <w:rsid w:val="009A3AEE"/>
    <w:rsid w:val="009B1D5A"/>
    <w:rsid w:val="009B56D9"/>
    <w:rsid w:val="009D4E7E"/>
    <w:rsid w:val="009D6273"/>
    <w:rsid w:val="009D7903"/>
    <w:rsid w:val="009E0B57"/>
    <w:rsid w:val="009E5CB7"/>
    <w:rsid w:val="009E6C72"/>
    <w:rsid w:val="009E7345"/>
    <w:rsid w:val="009F103C"/>
    <w:rsid w:val="009F60A0"/>
    <w:rsid w:val="00A01D65"/>
    <w:rsid w:val="00A01D9A"/>
    <w:rsid w:val="00A13BAF"/>
    <w:rsid w:val="00A168D3"/>
    <w:rsid w:val="00A17368"/>
    <w:rsid w:val="00A43EA6"/>
    <w:rsid w:val="00A45950"/>
    <w:rsid w:val="00A55E8C"/>
    <w:rsid w:val="00A70A2C"/>
    <w:rsid w:val="00A90FDD"/>
    <w:rsid w:val="00A96800"/>
    <w:rsid w:val="00A975A2"/>
    <w:rsid w:val="00AA7182"/>
    <w:rsid w:val="00AB0160"/>
    <w:rsid w:val="00AC0176"/>
    <w:rsid w:val="00AC58EC"/>
    <w:rsid w:val="00AC6BD0"/>
    <w:rsid w:val="00AD62F0"/>
    <w:rsid w:val="00AE1BCA"/>
    <w:rsid w:val="00AE2FC4"/>
    <w:rsid w:val="00AE391A"/>
    <w:rsid w:val="00AE50B4"/>
    <w:rsid w:val="00B05B8D"/>
    <w:rsid w:val="00B06894"/>
    <w:rsid w:val="00B06EB0"/>
    <w:rsid w:val="00B133B9"/>
    <w:rsid w:val="00B13C6A"/>
    <w:rsid w:val="00B163DF"/>
    <w:rsid w:val="00B26EBA"/>
    <w:rsid w:val="00B31B7B"/>
    <w:rsid w:val="00B33065"/>
    <w:rsid w:val="00B33ADE"/>
    <w:rsid w:val="00B33FC1"/>
    <w:rsid w:val="00B47D82"/>
    <w:rsid w:val="00B51EB7"/>
    <w:rsid w:val="00B531F2"/>
    <w:rsid w:val="00B54EED"/>
    <w:rsid w:val="00B70F20"/>
    <w:rsid w:val="00B90674"/>
    <w:rsid w:val="00BA23ED"/>
    <w:rsid w:val="00BB10E5"/>
    <w:rsid w:val="00BB2203"/>
    <w:rsid w:val="00BB4F2C"/>
    <w:rsid w:val="00BB5B3E"/>
    <w:rsid w:val="00BB5E8E"/>
    <w:rsid w:val="00BB60D9"/>
    <w:rsid w:val="00BC38AD"/>
    <w:rsid w:val="00BC5AF1"/>
    <w:rsid w:val="00BC74D6"/>
    <w:rsid w:val="00BD2A4B"/>
    <w:rsid w:val="00BD4E78"/>
    <w:rsid w:val="00BE6972"/>
    <w:rsid w:val="00BF405D"/>
    <w:rsid w:val="00BF5ADD"/>
    <w:rsid w:val="00C054D9"/>
    <w:rsid w:val="00C078DE"/>
    <w:rsid w:val="00C1474A"/>
    <w:rsid w:val="00C17970"/>
    <w:rsid w:val="00C20ACA"/>
    <w:rsid w:val="00C21872"/>
    <w:rsid w:val="00C26A15"/>
    <w:rsid w:val="00C3077D"/>
    <w:rsid w:val="00C31F4A"/>
    <w:rsid w:val="00C34C19"/>
    <w:rsid w:val="00C41F48"/>
    <w:rsid w:val="00C43125"/>
    <w:rsid w:val="00C44433"/>
    <w:rsid w:val="00C46DF2"/>
    <w:rsid w:val="00C47B5B"/>
    <w:rsid w:val="00C5353E"/>
    <w:rsid w:val="00C6154C"/>
    <w:rsid w:val="00C616D4"/>
    <w:rsid w:val="00C63C23"/>
    <w:rsid w:val="00C6733D"/>
    <w:rsid w:val="00C71527"/>
    <w:rsid w:val="00C74138"/>
    <w:rsid w:val="00C74BC6"/>
    <w:rsid w:val="00C7515F"/>
    <w:rsid w:val="00C829F0"/>
    <w:rsid w:val="00C91072"/>
    <w:rsid w:val="00C92DD1"/>
    <w:rsid w:val="00C95368"/>
    <w:rsid w:val="00CA5E82"/>
    <w:rsid w:val="00CB331B"/>
    <w:rsid w:val="00CB6462"/>
    <w:rsid w:val="00CD45C0"/>
    <w:rsid w:val="00CE40C1"/>
    <w:rsid w:val="00CF4B78"/>
    <w:rsid w:val="00D17F06"/>
    <w:rsid w:val="00D265D7"/>
    <w:rsid w:val="00D312AD"/>
    <w:rsid w:val="00D3304F"/>
    <w:rsid w:val="00D337A2"/>
    <w:rsid w:val="00D46212"/>
    <w:rsid w:val="00D54D92"/>
    <w:rsid w:val="00D55A96"/>
    <w:rsid w:val="00D64FCA"/>
    <w:rsid w:val="00D810C5"/>
    <w:rsid w:val="00D91DD6"/>
    <w:rsid w:val="00DA3377"/>
    <w:rsid w:val="00DA762D"/>
    <w:rsid w:val="00DB059D"/>
    <w:rsid w:val="00DB0A74"/>
    <w:rsid w:val="00DB1D81"/>
    <w:rsid w:val="00DB3DE2"/>
    <w:rsid w:val="00DC06ED"/>
    <w:rsid w:val="00DC3E25"/>
    <w:rsid w:val="00DD0DDE"/>
    <w:rsid w:val="00DD2C90"/>
    <w:rsid w:val="00DD47FC"/>
    <w:rsid w:val="00DE01C7"/>
    <w:rsid w:val="00DE2C72"/>
    <w:rsid w:val="00E0274F"/>
    <w:rsid w:val="00E072FF"/>
    <w:rsid w:val="00E11E26"/>
    <w:rsid w:val="00E232D8"/>
    <w:rsid w:val="00E24233"/>
    <w:rsid w:val="00E260DD"/>
    <w:rsid w:val="00E31F1F"/>
    <w:rsid w:val="00E334FD"/>
    <w:rsid w:val="00E33DFD"/>
    <w:rsid w:val="00E44321"/>
    <w:rsid w:val="00E7070A"/>
    <w:rsid w:val="00E70BF4"/>
    <w:rsid w:val="00E84627"/>
    <w:rsid w:val="00E85B2A"/>
    <w:rsid w:val="00E906AA"/>
    <w:rsid w:val="00E92C7E"/>
    <w:rsid w:val="00EB059B"/>
    <w:rsid w:val="00EB109E"/>
    <w:rsid w:val="00EC181D"/>
    <w:rsid w:val="00EC6892"/>
    <w:rsid w:val="00ED6CA4"/>
    <w:rsid w:val="00EE176E"/>
    <w:rsid w:val="00EF771A"/>
    <w:rsid w:val="00EF79F8"/>
    <w:rsid w:val="00F02EC3"/>
    <w:rsid w:val="00F072AD"/>
    <w:rsid w:val="00F07BF3"/>
    <w:rsid w:val="00F16849"/>
    <w:rsid w:val="00F24719"/>
    <w:rsid w:val="00F24DED"/>
    <w:rsid w:val="00F265A9"/>
    <w:rsid w:val="00F265EF"/>
    <w:rsid w:val="00F41F4B"/>
    <w:rsid w:val="00F45A7C"/>
    <w:rsid w:val="00F51A28"/>
    <w:rsid w:val="00F634BA"/>
    <w:rsid w:val="00F63DD1"/>
    <w:rsid w:val="00F63EE7"/>
    <w:rsid w:val="00F64DFD"/>
    <w:rsid w:val="00F716F2"/>
    <w:rsid w:val="00F80761"/>
    <w:rsid w:val="00F85DE5"/>
    <w:rsid w:val="00F915E0"/>
    <w:rsid w:val="00F950A2"/>
    <w:rsid w:val="00FC7B7F"/>
    <w:rsid w:val="00FD6B12"/>
    <w:rsid w:val="00FD7399"/>
    <w:rsid w:val="00FE3969"/>
    <w:rsid w:val="00FF79A3"/>
    <w:rsid w:val="0AB6543F"/>
    <w:rsid w:val="0C0A75C9"/>
    <w:rsid w:val="11186A50"/>
    <w:rsid w:val="14B64D09"/>
    <w:rsid w:val="1A3B1263"/>
    <w:rsid w:val="1BF9D4DF"/>
    <w:rsid w:val="1D100CA8"/>
    <w:rsid w:val="1E547372"/>
    <w:rsid w:val="23F697F0"/>
    <w:rsid w:val="25B371CE"/>
    <w:rsid w:val="2FE13DBA"/>
    <w:rsid w:val="31092A01"/>
    <w:rsid w:val="31D7A810"/>
    <w:rsid w:val="327853FA"/>
    <w:rsid w:val="33599751"/>
    <w:rsid w:val="373C0EB7"/>
    <w:rsid w:val="377F7021"/>
    <w:rsid w:val="39F00BAA"/>
    <w:rsid w:val="39FC3516"/>
    <w:rsid w:val="3DFD1DC2"/>
    <w:rsid w:val="3FFBAA95"/>
    <w:rsid w:val="417F1393"/>
    <w:rsid w:val="4B8518CC"/>
    <w:rsid w:val="4CB633B2"/>
    <w:rsid w:val="4CFFD14B"/>
    <w:rsid w:val="52000723"/>
    <w:rsid w:val="520C30A8"/>
    <w:rsid w:val="5634007B"/>
    <w:rsid w:val="567F044A"/>
    <w:rsid w:val="5B7BC8E9"/>
    <w:rsid w:val="5BDF09AB"/>
    <w:rsid w:val="5CE6141D"/>
    <w:rsid w:val="5FCF04D1"/>
    <w:rsid w:val="64F71E16"/>
    <w:rsid w:val="65F903DC"/>
    <w:rsid w:val="661B1008"/>
    <w:rsid w:val="668B342A"/>
    <w:rsid w:val="68DE4FFE"/>
    <w:rsid w:val="68F6BDA4"/>
    <w:rsid w:val="6DEFF8FD"/>
    <w:rsid w:val="6E71027E"/>
    <w:rsid w:val="6FB56086"/>
    <w:rsid w:val="6FEAC95A"/>
    <w:rsid w:val="77EF4CE3"/>
    <w:rsid w:val="77EF5E5E"/>
    <w:rsid w:val="788B49A2"/>
    <w:rsid w:val="7ADA5526"/>
    <w:rsid w:val="7BE58734"/>
    <w:rsid w:val="7CBF0D2A"/>
    <w:rsid w:val="7D2FC6A7"/>
    <w:rsid w:val="7E77A862"/>
    <w:rsid w:val="7ED75798"/>
    <w:rsid w:val="7F655A94"/>
    <w:rsid w:val="7F730AE6"/>
    <w:rsid w:val="7F7B40EE"/>
    <w:rsid w:val="7FCC60B3"/>
    <w:rsid w:val="7FE552FC"/>
    <w:rsid w:val="7FF7FA3B"/>
    <w:rsid w:val="7FFCF02F"/>
    <w:rsid w:val="7FFF07AA"/>
    <w:rsid w:val="9FFFBB79"/>
    <w:rsid w:val="BDFFF521"/>
    <w:rsid w:val="BF7F4663"/>
    <w:rsid w:val="BFF39136"/>
    <w:rsid w:val="BFFF24B8"/>
    <w:rsid w:val="C979F81F"/>
    <w:rsid w:val="DAFB431A"/>
    <w:rsid w:val="DD8537F8"/>
    <w:rsid w:val="DDDABC4B"/>
    <w:rsid w:val="E3DD2415"/>
    <w:rsid w:val="EFB7191B"/>
    <w:rsid w:val="F3F7FC5B"/>
    <w:rsid w:val="F65F56BB"/>
    <w:rsid w:val="F77D7DDD"/>
    <w:rsid w:val="F7FFB933"/>
    <w:rsid w:val="FB7F60C5"/>
    <w:rsid w:val="FD7E682B"/>
    <w:rsid w:val="FDFF2057"/>
    <w:rsid w:val="FDFFA569"/>
    <w:rsid w:val="FF66AD14"/>
    <w:rsid w:val="FF77E2AE"/>
    <w:rsid w:val="FF93D6BA"/>
    <w:rsid w:val="FFE76BC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等线"/>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unhideWhenUsed/>
    <w:qFormat/>
    <w:uiPriority w:val="0"/>
    <w:pPr>
      <w:keepNext/>
      <w:keepLines/>
      <w:spacing w:before="260" w:after="200"/>
      <w:outlineLvl w:val="1"/>
    </w:pPr>
    <w:rPr>
      <w:rFonts w:ascii="Arial" w:hAnsi="Arial"/>
      <w:b/>
      <w:sz w:val="32"/>
    </w:rPr>
  </w:style>
  <w:style w:type="paragraph" w:styleId="4">
    <w:name w:val="heading 3"/>
    <w:basedOn w:val="1"/>
    <w:next w:val="1"/>
    <w:link w:val="31"/>
    <w:unhideWhenUsed/>
    <w:qFormat/>
    <w:uiPriority w:val="0"/>
    <w:pPr>
      <w:keepNext/>
      <w:keepLines/>
      <w:numPr>
        <w:ilvl w:val="0"/>
        <w:numId w:val="1"/>
      </w:numPr>
      <w:spacing w:before="260" w:after="260" w:line="415" w:lineRule="auto"/>
      <w:outlineLvl w:val="2"/>
    </w:pPr>
    <w:rPr>
      <w:b/>
      <w:bCs/>
      <w:sz w:val="32"/>
      <w:szCs w:val="32"/>
    </w:rPr>
  </w:style>
  <w:style w:type="paragraph" w:styleId="5">
    <w:name w:val="heading 4"/>
    <w:basedOn w:val="1"/>
    <w:next w:val="1"/>
    <w:link w:val="32"/>
    <w:unhideWhenUsed/>
    <w:qFormat/>
    <w:uiPriority w:val="0"/>
    <w:pPr>
      <w:keepNext/>
      <w:keepLines/>
      <w:numPr>
        <w:ilvl w:val="0"/>
        <w:numId w:val="2"/>
      </w:numPr>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3"/>
    <w:unhideWhenUsed/>
    <w:qFormat/>
    <w:uiPriority w:val="0"/>
    <w:pPr>
      <w:keepNext/>
      <w:keepLines/>
      <w:spacing w:before="280" w:after="290" w:line="376" w:lineRule="auto"/>
      <w:outlineLvl w:val="4"/>
    </w:pPr>
    <w:rPr>
      <w:b/>
      <w:bCs/>
      <w:sz w:val="28"/>
      <w:szCs w:val="28"/>
    </w:rPr>
  </w:style>
  <w:style w:type="character" w:default="1" w:styleId="16">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2">
    <w:name w:val="Body Text"/>
    <w:basedOn w:val="1"/>
    <w:next w:val="1"/>
    <w:link w:val="34"/>
    <w:unhideWhenUsed/>
    <w:qFormat/>
    <w:uiPriority w:val="99"/>
    <w:pPr>
      <w:spacing w:line="360" w:lineRule="auto"/>
    </w:pPr>
    <w:rPr>
      <w:b/>
      <w:kern w:val="0"/>
      <w:sz w:val="24"/>
    </w:rPr>
  </w:style>
  <w:style w:type="paragraph" w:styleId="7">
    <w:name w:val="Normal Indent"/>
    <w:basedOn w:val="1"/>
    <w:qFormat/>
    <w:uiPriority w:val="0"/>
    <w:pPr>
      <w:ind w:firstLine="420" w:firstLineChars="200"/>
    </w:pPr>
  </w:style>
  <w:style w:type="paragraph" w:styleId="8">
    <w:name w:val="annotation text"/>
    <w:basedOn w:val="1"/>
    <w:link w:val="27"/>
    <w:unhideWhenUsed/>
    <w:qFormat/>
    <w:uiPriority w:val="99"/>
    <w:pPr>
      <w:autoSpaceDE w:val="0"/>
      <w:autoSpaceDN w:val="0"/>
      <w:adjustRightInd w:val="0"/>
      <w:jc w:val="left"/>
      <w:textAlignment w:val="baseline"/>
    </w:pPr>
    <w:rPr>
      <w:rFonts w:hint="eastAsia" w:ascii="宋体" w:hAnsi="Times New Roman" w:eastAsia="宋体"/>
      <w:kern w:val="0"/>
      <w:sz w:val="34"/>
    </w:rPr>
  </w:style>
  <w:style w:type="paragraph" w:styleId="9">
    <w:name w:val="Plain Text"/>
    <w:basedOn w:val="1"/>
    <w:link w:val="35"/>
    <w:unhideWhenUsed/>
    <w:qFormat/>
    <w:uiPriority w:val="0"/>
    <w:rPr>
      <w:rFonts w:hint="eastAsia" w:ascii="宋体" w:hAnsi="Courier New" w:eastAsia="宋体"/>
      <w:kern w:val="0"/>
      <w:sz w:val="20"/>
    </w:rPr>
  </w:style>
  <w:style w:type="paragraph" w:styleId="10">
    <w:name w:val="Balloon Text"/>
    <w:basedOn w:val="1"/>
    <w:link w:val="29"/>
    <w:qFormat/>
    <w:uiPriority w:val="0"/>
    <w:rPr>
      <w:sz w:val="18"/>
      <w:szCs w:val="18"/>
    </w:r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annotation subject"/>
    <w:basedOn w:val="8"/>
    <w:next w:val="8"/>
    <w:link w:val="28"/>
    <w:qFormat/>
    <w:uiPriority w:val="0"/>
    <w:pPr>
      <w:autoSpaceDE/>
      <w:autoSpaceDN/>
      <w:adjustRightInd/>
      <w:textAlignment w:val="auto"/>
    </w:pPr>
    <w:rPr>
      <w:rFonts w:hint="default" w:asciiTheme="minorHAnsi" w:hAnsiTheme="minorHAnsi" w:eastAsiaTheme="minorEastAsia"/>
      <w:b/>
      <w:bCs/>
      <w:kern w:val="2"/>
      <w:sz w:val="21"/>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basedOn w:val="16"/>
    <w:uiPriority w:val="0"/>
    <w:rPr>
      <w:color w:val="0000FF"/>
      <w:u w:val="single"/>
    </w:rPr>
  </w:style>
  <w:style w:type="character" w:styleId="18">
    <w:name w:val="annotation reference"/>
    <w:basedOn w:val="16"/>
    <w:qFormat/>
    <w:uiPriority w:val="0"/>
    <w:rPr>
      <w:sz w:val="21"/>
      <w:szCs w:val="21"/>
    </w:rPr>
  </w:style>
  <w:style w:type="paragraph" w:customStyle="1" w:styleId="19">
    <w:name w:val="Default"/>
    <w:unhideWhenUsed/>
    <w:qFormat/>
    <w:uiPriority w:val="0"/>
    <w:pPr>
      <w:widowControl w:val="0"/>
      <w:autoSpaceDE w:val="0"/>
      <w:autoSpaceDN w:val="0"/>
      <w:adjustRightInd w:val="0"/>
    </w:pPr>
    <w:rPr>
      <w:rFonts w:hint="eastAsia" w:ascii="H Yb 2gj" w:hAnsi="Times New Roman" w:eastAsia="H Yb 2gj" w:cstheme="minorBidi"/>
      <w:color w:val="000000"/>
      <w:sz w:val="24"/>
      <w:szCs w:val="24"/>
      <w:lang w:val="en-US" w:eastAsia="zh-CN" w:bidi="ar-SA"/>
    </w:rPr>
  </w:style>
  <w:style w:type="paragraph" w:styleId="20">
    <w:name w:val="List Paragraph"/>
    <w:basedOn w:val="1"/>
    <w:qFormat/>
    <w:uiPriority w:val="34"/>
    <w:pPr>
      <w:ind w:firstLine="420"/>
    </w:pPr>
  </w:style>
  <w:style w:type="paragraph" w:customStyle="1" w:styleId="21">
    <w:name w:val="Table Text"/>
    <w:basedOn w:val="1"/>
    <w:semiHidden/>
    <w:qFormat/>
    <w:uiPriority w:val="0"/>
    <w:rPr>
      <w:rFonts w:ascii="微软雅黑" w:hAnsi="微软雅黑" w:eastAsia="微软雅黑" w:cs="微软雅黑"/>
      <w:sz w:val="28"/>
      <w:szCs w:val="28"/>
      <w:lang w:eastAsia="en-US"/>
    </w:rPr>
  </w:style>
  <w:style w:type="table" w:customStyle="1" w:styleId="22">
    <w:name w:val="Table Normal"/>
    <w:semiHidden/>
    <w:unhideWhenUsed/>
    <w:qFormat/>
    <w:uiPriority w:val="0"/>
    <w:tblPr>
      <w:tblCellMar>
        <w:top w:w="0" w:type="dxa"/>
        <w:left w:w="0" w:type="dxa"/>
        <w:bottom w:w="0" w:type="dxa"/>
        <w:right w:w="0" w:type="dxa"/>
      </w:tblCellMar>
    </w:tblPr>
  </w:style>
  <w:style w:type="paragraph" w:customStyle="1" w:styleId="23">
    <w:name w:val="修订1"/>
    <w:hidden/>
    <w:unhideWhenUsed/>
    <w:qFormat/>
    <w:uiPriority w:val="99"/>
    <w:rPr>
      <w:rFonts w:asciiTheme="minorHAnsi" w:hAnsiTheme="minorHAnsi" w:eastAsiaTheme="minorEastAsia" w:cstheme="minorBidi"/>
      <w:kern w:val="2"/>
      <w:sz w:val="21"/>
      <w:szCs w:val="24"/>
      <w:lang w:val="en-US" w:eastAsia="zh-CN" w:bidi="ar-SA"/>
    </w:rPr>
  </w:style>
  <w:style w:type="paragraph" w:customStyle="1" w:styleId="24">
    <w:name w:val="样式1"/>
    <w:basedOn w:val="1"/>
    <w:link w:val="30"/>
    <w:qFormat/>
    <w:uiPriority w:val="0"/>
    <w:pPr>
      <w:adjustRightInd w:val="0"/>
    </w:pPr>
    <w:rPr>
      <w:rFonts w:ascii="宋体" w:hAnsi="宋体"/>
      <w:kern w:val="0"/>
      <w:szCs w:val="21"/>
    </w:rPr>
  </w:style>
  <w:style w:type="paragraph" w:customStyle="1" w:styleId="25">
    <w:name w:val="列出段落1"/>
    <w:basedOn w:val="1"/>
    <w:qFormat/>
    <w:uiPriority w:val="0"/>
    <w:pPr>
      <w:ind w:firstLine="420" w:firstLineChars="200"/>
    </w:pPr>
    <w:rPr>
      <w:rFonts w:ascii="Times New Roman" w:hAnsi="Times New Roman" w:cs="Times New Roman"/>
    </w:rPr>
  </w:style>
  <w:style w:type="paragraph" w:customStyle="1" w:styleId="26">
    <w:name w:val="USE 1"/>
    <w:basedOn w:val="1"/>
    <w:qFormat/>
    <w:uiPriority w:val="0"/>
    <w:pPr>
      <w:spacing w:line="200" w:lineRule="atLeast"/>
      <w:jc w:val="left"/>
    </w:pPr>
    <w:rPr>
      <w:rFonts w:ascii="宋体" w:hAnsi="宋体"/>
      <w:b/>
      <w:sz w:val="24"/>
      <w:szCs w:val="28"/>
    </w:rPr>
  </w:style>
  <w:style w:type="character" w:customStyle="1" w:styleId="27">
    <w:name w:val="批注文字 字符"/>
    <w:basedOn w:val="16"/>
    <w:link w:val="8"/>
    <w:qFormat/>
    <w:uiPriority w:val="99"/>
    <w:rPr>
      <w:rFonts w:ascii="宋体" w:cstheme="minorBidi"/>
      <w:sz w:val="34"/>
      <w:szCs w:val="24"/>
    </w:rPr>
  </w:style>
  <w:style w:type="character" w:customStyle="1" w:styleId="28">
    <w:name w:val="批注主题 字符"/>
    <w:basedOn w:val="27"/>
    <w:link w:val="13"/>
    <w:qFormat/>
    <w:uiPriority w:val="0"/>
    <w:rPr>
      <w:rFonts w:asciiTheme="minorHAnsi" w:hAnsiTheme="minorHAnsi" w:eastAsiaTheme="minorEastAsia" w:cstheme="minorBidi"/>
      <w:b/>
      <w:bCs/>
      <w:kern w:val="2"/>
      <w:sz w:val="21"/>
      <w:szCs w:val="24"/>
    </w:rPr>
  </w:style>
  <w:style w:type="character" w:customStyle="1" w:styleId="29">
    <w:name w:val="批注框文本 字符"/>
    <w:basedOn w:val="16"/>
    <w:link w:val="10"/>
    <w:qFormat/>
    <w:uiPriority w:val="0"/>
    <w:rPr>
      <w:rFonts w:asciiTheme="minorHAnsi" w:hAnsiTheme="minorHAnsi" w:eastAsiaTheme="minorEastAsia" w:cstheme="minorBidi"/>
      <w:kern w:val="2"/>
      <w:sz w:val="18"/>
      <w:szCs w:val="18"/>
    </w:rPr>
  </w:style>
  <w:style w:type="character" w:customStyle="1" w:styleId="30">
    <w:name w:val="样式1 Char1"/>
    <w:link w:val="24"/>
    <w:qFormat/>
    <w:locked/>
    <w:uiPriority w:val="0"/>
    <w:rPr>
      <w:rFonts w:ascii="宋体" w:hAnsi="宋体" w:eastAsiaTheme="minorEastAsia" w:cstheme="minorBidi"/>
      <w:sz w:val="21"/>
      <w:szCs w:val="21"/>
    </w:rPr>
  </w:style>
  <w:style w:type="character" w:customStyle="1" w:styleId="31">
    <w:name w:val="标题 3 字符"/>
    <w:basedOn w:val="16"/>
    <w:link w:val="4"/>
    <w:qFormat/>
    <w:uiPriority w:val="0"/>
    <w:rPr>
      <w:rFonts w:asciiTheme="minorHAnsi" w:hAnsiTheme="minorHAnsi" w:eastAsiaTheme="minorEastAsia" w:cstheme="minorBidi"/>
      <w:b/>
      <w:bCs/>
      <w:kern w:val="2"/>
      <w:sz w:val="32"/>
      <w:szCs w:val="32"/>
    </w:rPr>
  </w:style>
  <w:style w:type="character" w:customStyle="1" w:styleId="32">
    <w:name w:val="标题 4 字符"/>
    <w:basedOn w:val="16"/>
    <w:link w:val="5"/>
    <w:qFormat/>
    <w:uiPriority w:val="0"/>
    <w:rPr>
      <w:rFonts w:asciiTheme="majorHAnsi" w:hAnsiTheme="majorHAnsi" w:eastAsiaTheme="majorEastAsia" w:cstheme="majorBidi"/>
      <w:b/>
      <w:bCs/>
      <w:kern w:val="2"/>
      <w:sz w:val="28"/>
      <w:szCs w:val="28"/>
    </w:rPr>
  </w:style>
  <w:style w:type="character" w:customStyle="1" w:styleId="33">
    <w:name w:val="标题 5 字符"/>
    <w:basedOn w:val="16"/>
    <w:link w:val="6"/>
    <w:uiPriority w:val="0"/>
    <w:rPr>
      <w:rFonts w:asciiTheme="minorHAnsi" w:hAnsiTheme="minorHAnsi" w:eastAsiaTheme="minorEastAsia" w:cstheme="minorBidi"/>
      <w:b/>
      <w:bCs/>
      <w:kern w:val="2"/>
      <w:sz w:val="28"/>
      <w:szCs w:val="28"/>
    </w:rPr>
  </w:style>
  <w:style w:type="character" w:customStyle="1" w:styleId="34">
    <w:name w:val="正文文本 字符"/>
    <w:basedOn w:val="16"/>
    <w:link w:val="2"/>
    <w:uiPriority w:val="99"/>
    <w:rPr>
      <w:rFonts w:asciiTheme="minorHAnsi" w:hAnsiTheme="minorHAnsi" w:eastAsiaTheme="minorEastAsia" w:cstheme="minorBidi"/>
      <w:b/>
      <w:sz w:val="24"/>
      <w:szCs w:val="24"/>
    </w:rPr>
  </w:style>
  <w:style w:type="character" w:customStyle="1" w:styleId="35">
    <w:name w:val="纯文本 字符"/>
    <w:basedOn w:val="16"/>
    <w:link w:val="9"/>
    <w:uiPriority w:val="0"/>
    <w:rPr>
      <w:rFonts w:ascii="宋体" w:hAnsi="Courier New" w:eastAsia="宋体" w:cstheme="minorBidi"/>
      <w:szCs w:val="24"/>
    </w:rPr>
  </w:style>
  <w:style w:type="paragraph" w:customStyle="1" w:styleId="36">
    <w:name w:val="Revision"/>
    <w:hidden/>
    <w:unhideWhenUsed/>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8A9D1C31-8A27-460F-84E3-7DA25351EDE2}">
  <ds:schemaRefs/>
</ds:datastoreItem>
</file>

<file path=docProps/app.xml><?xml version="1.0" encoding="utf-8"?>
<Properties xmlns="http://schemas.openxmlformats.org/officeDocument/2006/extended-properties" xmlns:vt="http://schemas.openxmlformats.org/officeDocument/2006/docPropsVTypes">
  <Template>Normal.dotm</Template>
  <Pages>5</Pages>
  <Words>787</Words>
  <Characters>883</Characters>
  <Lines>55</Lines>
  <Paragraphs>59</Paragraphs>
  <TotalTime>1</TotalTime>
  <ScaleCrop>false</ScaleCrop>
  <LinksUpToDate>false</LinksUpToDate>
  <CharactersWithSpaces>1611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2026-08-28T03:14:00Z</dcterms:created>
  <dc:creator>庭森</dc:creator>
  <cp:lastModifiedBy>wangminghui</cp:lastModifiedBy>
  <dcterms:modified xsi:type="dcterms:W3CDTF">2026-08-28T09:22:41Z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2E793C9E8BE243689F0018DD6EAD9473_13</vt:lpwstr>
  </property>
  <property fmtid="{D5CDD505-2E9C-101B-9397-08002B2CF9AE}" pid="4" name="KSOTemplateDocerSaveRecord">
    <vt:lpwstr>eyJoZGlkIjoiMTgyY2Y5Y2UxZjkwY2NiYzg1MTM4ZmQzOTFhYWJhY2IiLCJ1c2VySWQiOiIxNDY1NzMyMDE5In0=</vt:lpwstr>
  </property>
</Properties>
</file>